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940" w:rsidRDefault="00867940" w:rsidP="00083292">
      <w:pPr>
        <w:autoSpaceDN w:val="0"/>
        <w:spacing w:before="100" w:beforeAutospacing="1" w:after="100" w:afterAutospacing="1" w:line="360" w:lineRule="atLeast"/>
        <w:jc w:val="center"/>
        <w:rPr>
          <w:rFonts w:ascii="Verdana"/>
          <w:sz w:val="22"/>
          <w:szCs w:val="24"/>
        </w:rPr>
      </w:pPr>
      <w:r>
        <w:rPr>
          <w:rFonts w:ascii="Verdana" w:hint="eastAsia"/>
          <w:b/>
          <w:sz w:val="36"/>
          <w:szCs w:val="24"/>
        </w:rPr>
        <w:t>江苏恒瑞医药股份有限公司</w:t>
      </w:r>
      <w:r>
        <w:rPr>
          <w:rFonts w:ascii="Verdana"/>
          <w:b/>
          <w:sz w:val="36"/>
          <w:szCs w:val="24"/>
        </w:rPr>
        <w:t>2015</w:t>
      </w:r>
      <w:r>
        <w:rPr>
          <w:rFonts w:ascii="Verdana" w:hint="eastAsia"/>
          <w:b/>
          <w:sz w:val="36"/>
          <w:szCs w:val="24"/>
        </w:rPr>
        <w:t>校园行</w:t>
      </w:r>
    </w:p>
    <w:p w:rsidR="00867940" w:rsidRDefault="00867940" w:rsidP="00083292">
      <w:pPr>
        <w:rPr>
          <w:rFonts w:ascii="宋体"/>
          <w:b/>
          <w:color w:val="0000FF"/>
        </w:rPr>
      </w:pPr>
      <w:r>
        <w:rPr>
          <w:rFonts w:ascii="宋体" w:hAnsi="宋体" w:hint="eastAsia"/>
          <w:b/>
          <w:color w:val="0000FF"/>
        </w:rPr>
        <w:t>·</w:t>
      </w:r>
      <w:r>
        <w:rPr>
          <w:rFonts w:ascii="宋体" w:hAnsi="宋体"/>
          <w:b/>
          <w:color w:val="0000FF"/>
        </w:rPr>
        <w:t xml:space="preserve"> </w:t>
      </w:r>
      <w:r>
        <w:rPr>
          <w:rFonts w:ascii="宋体" w:hAnsi="宋体" w:hint="eastAsia"/>
          <w:b/>
          <w:color w:val="0000FF"/>
        </w:rPr>
        <w:t>企业介绍：</w:t>
      </w:r>
    </w:p>
    <w:p w:rsidR="00867940" w:rsidRDefault="00867940" w:rsidP="0021187C">
      <w:pPr>
        <w:adjustRightInd w:val="0"/>
        <w:snapToGrid w:val="0"/>
        <w:spacing w:beforeLines="50" w:afterLines="50"/>
        <w:ind w:firstLineChars="200" w:firstLine="31680"/>
        <w:rPr>
          <w:rFonts w:ascii="宋体" w:cs="宋体"/>
          <w:szCs w:val="21"/>
        </w:rPr>
      </w:pPr>
      <w:r>
        <w:rPr>
          <w:rFonts w:ascii="宋体" w:hAnsi="宋体" w:cs="宋体" w:hint="eastAsia"/>
          <w:szCs w:val="21"/>
        </w:rPr>
        <w:t>江苏恒瑞医药股份有限公司始建于</w:t>
      </w:r>
      <w:r>
        <w:rPr>
          <w:rFonts w:ascii="宋体" w:hAnsi="宋体" w:cs="宋体"/>
          <w:szCs w:val="21"/>
        </w:rPr>
        <w:t>1970</w:t>
      </w:r>
      <w:r>
        <w:rPr>
          <w:rFonts w:ascii="宋体" w:hAnsi="宋体" w:cs="宋体" w:hint="eastAsia"/>
          <w:szCs w:val="21"/>
        </w:rPr>
        <w:t>年，</w:t>
      </w:r>
      <w:r>
        <w:rPr>
          <w:rFonts w:ascii="宋体" w:hAnsi="宋体" w:cs="宋体"/>
          <w:szCs w:val="21"/>
        </w:rPr>
        <w:t>2000</w:t>
      </w:r>
      <w:r>
        <w:rPr>
          <w:rFonts w:ascii="宋体" w:hAnsi="宋体" w:cs="宋体" w:hint="eastAsia"/>
          <w:szCs w:val="21"/>
        </w:rPr>
        <w:t>年在上海证券交易所上市，股票代码</w:t>
      </w:r>
      <w:r>
        <w:rPr>
          <w:rFonts w:ascii="宋体" w:hAnsi="宋体" w:cs="宋体"/>
          <w:szCs w:val="21"/>
        </w:rPr>
        <w:t>600276</w:t>
      </w:r>
      <w:r>
        <w:rPr>
          <w:rFonts w:ascii="宋体" w:hAnsi="宋体" w:cs="宋体" w:hint="eastAsia"/>
          <w:szCs w:val="21"/>
        </w:rPr>
        <w:t>，是国内最大的抗肿瘤药和手术用药的研究和生产基地，国内最具创新能力的大型制药企业之一。</w:t>
      </w:r>
    </w:p>
    <w:p w:rsidR="00867940" w:rsidRDefault="00867940" w:rsidP="0021187C">
      <w:pPr>
        <w:adjustRightInd w:val="0"/>
        <w:snapToGrid w:val="0"/>
        <w:spacing w:beforeLines="50" w:afterLines="50"/>
        <w:ind w:firstLineChars="200" w:firstLine="31680"/>
        <w:rPr>
          <w:rFonts w:ascii="宋体" w:cs="宋体"/>
          <w:szCs w:val="21"/>
        </w:rPr>
      </w:pPr>
      <w:r>
        <w:rPr>
          <w:rFonts w:ascii="宋体" w:hAnsi="宋体" w:cs="宋体" w:hint="eastAsia"/>
          <w:szCs w:val="21"/>
        </w:rPr>
        <w:t>公司先后被评为“全国医药系统先进集体”、“国家重点高新技术企业”，国家火炬计划新医药研究开发及产业化基地的骨干企业之一，“国家</w:t>
      </w:r>
      <w:r>
        <w:rPr>
          <w:rFonts w:ascii="宋体" w:hAnsi="宋体" w:cs="宋体"/>
          <w:szCs w:val="21"/>
        </w:rPr>
        <w:t>863</w:t>
      </w:r>
      <w:r>
        <w:rPr>
          <w:rFonts w:ascii="宋体" w:hAnsi="宋体" w:cs="宋体" w:hint="eastAsia"/>
          <w:szCs w:val="21"/>
        </w:rPr>
        <w:t>计划成果产业化基地”，连续多年被国家统计局列为全国化学制药行业十佳效益企业；公司是国家“重大新药创制”专项创新药孵化器基地；</w:t>
      </w:r>
      <w:r>
        <w:rPr>
          <w:rFonts w:ascii="宋体" w:hAnsi="宋体" w:cs="宋体"/>
          <w:szCs w:val="21"/>
        </w:rPr>
        <w:t>2010</w:t>
      </w:r>
      <w:r>
        <w:rPr>
          <w:rFonts w:ascii="宋体" w:hAnsi="宋体" w:cs="宋体" w:hint="eastAsia"/>
          <w:szCs w:val="21"/>
        </w:rPr>
        <w:t>年公司被国家科技部评定为“中国抗肿瘤药物技术创新产学研联盟”的牵头单位；</w:t>
      </w:r>
      <w:r>
        <w:rPr>
          <w:rFonts w:ascii="宋体" w:hAnsi="宋体" w:cs="宋体"/>
          <w:szCs w:val="21"/>
        </w:rPr>
        <w:t>2010</w:t>
      </w:r>
      <w:r>
        <w:rPr>
          <w:rFonts w:ascii="宋体" w:hAnsi="宋体" w:cs="宋体" w:hint="eastAsia"/>
          <w:szCs w:val="21"/>
        </w:rPr>
        <w:t>年在医药上市企业最具竞争力二十强评选中，公司名列第一。公司连续多年上缴税收在全国化学制药行业里排名前列，连续多年被评为江苏省工业企业纳税大户。</w:t>
      </w:r>
      <w:r>
        <w:rPr>
          <w:rFonts w:ascii="宋体" w:hAnsi="宋体" w:cs="宋体"/>
          <w:szCs w:val="21"/>
        </w:rPr>
        <w:t>2012</w:t>
      </w:r>
      <w:r>
        <w:rPr>
          <w:rFonts w:ascii="宋体" w:hAnsi="宋体" w:cs="宋体" w:hint="eastAsia"/>
          <w:szCs w:val="21"/>
        </w:rPr>
        <w:t>年公司在中国化学制药行业创新型企业评选中，排名第一；</w:t>
      </w:r>
      <w:r>
        <w:rPr>
          <w:rFonts w:ascii="宋体" w:hAnsi="宋体" w:cs="宋体"/>
          <w:szCs w:val="21"/>
        </w:rPr>
        <w:t>2013</w:t>
      </w:r>
      <w:r>
        <w:rPr>
          <w:rFonts w:ascii="宋体" w:hAnsi="宋体" w:cs="宋体" w:hint="eastAsia"/>
          <w:szCs w:val="21"/>
        </w:rPr>
        <w:t>年最具投资价值医药上市公司</w:t>
      </w:r>
      <w:r>
        <w:rPr>
          <w:rFonts w:ascii="宋体" w:hAnsi="宋体" w:cs="宋体"/>
          <w:szCs w:val="21"/>
        </w:rPr>
        <w:t>10</w:t>
      </w:r>
      <w:r>
        <w:rPr>
          <w:rFonts w:ascii="宋体" w:hAnsi="宋体" w:cs="宋体" w:hint="eastAsia"/>
          <w:szCs w:val="21"/>
        </w:rPr>
        <w:t>强；同年获得工信部“中国医药研发产品线最佳工业企业”第一名。</w:t>
      </w:r>
      <w:r>
        <w:rPr>
          <w:rFonts w:ascii="宋体" w:hAnsi="宋体" w:cs="宋体"/>
          <w:szCs w:val="21"/>
        </w:rPr>
        <w:t>2013</w:t>
      </w:r>
      <w:r>
        <w:rPr>
          <w:rFonts w:ascii="宋体" w:hAnsi="宋体" w:cs="宋体" w:hint="eastAsia"/>
          <w:szCs w:val="21"/>
        </w:rPr>
        <w:t>年公司实现销售收入</w:t>
      </w:r>
      <w:r>
        <w:rPr>
          <w:rFonts w:ascii="宋体" w:hAnsi="宋体" w:cs="宋体"/>
          <w:szCs w:val="21"/>
        </w:rPr>
        <w:t>72.5</w:t>
      </w:r>
      <w:r>
        <w:rPr>
          <w:rFonts w:ascii="宋体" w:hAnsi="宋体" w:cs="宋体" w:hint="eastAsia"/>
          <w:szCs w:val="21"/>
        </w:rPr>
        <w:t>亿元，利税</w:t>
      </w:r>
      <w:r>
        <w:rPr>
          <w:rFonts w:ascii="宋体" w:hAnsi="宋体" w:cs="宋体"/>
          <w:szCs w:val="21"/>
        </w:rPr>
        <w:t>26</w:t>
      </w:r>
      <w:r>
        <w:rPr>
          <w:rFonts w:ascii="宋体" w:hAnsi="宋体" w:cs="宋体" w:hint="eastAsia"/>
          <w:szCs w:val="21"/>
        </w:rPr>
        <w:t>亿元。</w:t>
      </w:r>
    </w:p>
    <w:p w:rsidR="00867940" w:rsidRDefault="00867940" w:rsidP="0021187C">
      <w:pPr>
        <w:adjustRightInd w:val="0"/>
        <w:snapToGrid w:val="0"/>
        <w:spacing w:beforeLines="50" w:afterLines="50"/>
        <w:ind w:firstLineChars="200" w:firstLine="31680"/>
        <w:rPr>
          <w:rFonts w:ascii="宋体" w:cs="宋体"/>
          <w:szCs w:val="21"/>
        </w:rPr>
      </w:pPr>
      <w:r>
        <w:rPr>
          <w:rFonts w:ascii="宋体" w:hAnsi="宋体" w:cs="宋体" w:hint="eastAsia"/>
          <w:szCs w:val="21"/>
        </w:rPr>
        <w:t>恒瑞医药始终致力于抗肿瘤药、手术用药、造影剂、心血管药及抗感染药等等领域的创新发展，其中抗肿瘤药销售已连续多年在国内排名第一，市场份额达</w:t>
      </w:r>
      <w:r>
        <w:rPr>
          <w:rFonts w:ascii="宋体" w:hAnsi="宋体" w:cs="宋体"/>
          <w:szCs w:val="21"/>
        </w:rPr>
        <w:t>12%</w:t>
      </w:r>
      <w:r>
        <w:rPr>
          <w:rFonts w:ascii="宋体" w:hAnsi="宋体" w:cs="宋体" w:hint="eastAsia"/>
          <w:szCs w:val="21"/>
        </w:rPr>
        <w:t>以上。公司所有剂型均已通过了国家</w:t>
      </w:r>
      <w:r>
        <w:rPr>
          <w:rFonts w:ascii="宋体" w:hAnsi="宋体" w:cs="宋体"/>
          <w:szCs w:val="21"/>
        </w:rPr>
        <w:t>GMP</w:t>
      </w:r>
      <w:r>
        <w:rPr>
          <w:rFonts w:ascii="宋体" w:hAnsi="宋体" w:cs="宋体" w:hint="eastAsia"/>
          <w:szCs w:val="21"/>
        </w:rPr>
        <w:t>认证，另有</w:t>
      </w:r>
      <w:r>
        <w:rPr>
          <w:rFonts w:ascii="宋体" w:hAnsi="宋体" w:cs="宋体"/>
          <w:szCs w:val="21"/>
        </w:rPr>
        <w:t>3</w:t>
      </w:r>
      <w:r>
        <w:rPr>
          <w:rFonts w:ascii="宋体" w:hAnsi="宋体" w:cs="宋体" w:hint="eastAsia"/>
          <w:szCs w:val="21"/>
        </w:rPr>
        <w:t>个注射剂、</w:t>
      </w:r>
      <w:r>
        <w:rPr>
          <w:rFonts w:ascii="宋体" w:hAnsi="宋体" w:cs="宋体"/>
          <w:szCs w:val="21"/>
        </w:rPr>
        <w:t>2</w:t>
      </w:r>
      <w:r>
        <w:rPr>
          <w:rFonts w:ascii="宋体" w:hAnsi="宋体" w:cs="宋体" w:hint="eastAsia"/>
          <w:szCs w:val="21"/>
        </w:rPr>
        <w:t>个固体制剂、</w:t>
      </w:r>
      <w:r>
        <w:rPr>
          <w:rFonts w:ascii="宋体" w:hAnsi="宋体" w:cs="宋体"/>
          <w:szCs w:val="21"/>
        </w:rPr>
        <w:t>5</w:t>
      </w:r>
      <w:r>
        <w:rPr>
          <w:rFonts w:ascii="宋体" w:hAnsi="宋体" w:cs="宋体" w:hint="eastAsia"/>
          <w:szCs w:val="21"/>
        </w:rPr>
        <w:t>个原料药通过美国</w:t>
      </w:r>
      <w:r>
        <w:rPr>
          <w:rFonts w:ascii="宋体" w:hAnsi="宋体" w:cs="宋体"/>
          <w:szCs w:val="21"/>
        </w:rPr>
        <w:t>FDA</w:t>
      </w:r>
      <w:r>
        <w:rPr>
          <w:rFonts w:ascii="宋体" w:hAnsi="宋体" w:cs="宋体" w:hint="eastAsia"/>
          <w:szCs w:val="21"/>
        </w:rPr>
        <w:t>和欧盟认证。其中伊立替康注射剂是中国第一个注射剂获准在美国上市，在中国制药发展史上具有里程碑意义。</w:t>
      </w:r>
      <w:r>
        <w:rPr>
          <w:rFonts w:ascii="宋体" w:hAnsi="宋体" w:cs="宋体"/>
          <w:szCs w:val="21"/>
        </w:rPr>
        <w:t>2014</w:t>
      </w:r>
      <w:r>
        <w:rPr>
          <w:rFonts w:ascii="宋体" w:hAnsi="宋体" w:cs="宋体" w:hint="eastAsia"/>
          <w:szCs w:val="21"/>
        </w:rPr>
        <w:t>年自主研发，全球第一个被证实治疗晚期胃癌安全有效的小分子抗血管生成靶向药物</w:t>
      </w:r>
      <w:r>
        <w:rPr>
          <w:rFonts w:ascii="宋体" w:hAnsi="宋体" w:cs="宋体"/>
          <w:szCs w:val="21"/>
        </w:rPr>
        <w:t>——</w:t>
      </w:r>
      <w:r>
        <w:rPr>
          <w:rFonts w:ascii="宋体" w:hAnsi="宋体" w:cs="宋体" w:hint="eastAsia"/>
          <w:szCs w:val="21"/>
        </w:rPr>
        <w:t>阿帕替尼已完成Ⅲ期临床试验，有望年底上市，阿帕替尼的成功研制，在国际胃癌史上具有里程碑式的意义。</w:t>
      </w:r>
    </w:p>
    <w:p w:rsidR="00867940" w:rsidRDefault="00867940" w:rsidP="0021187C">
      <w:pPr>
        <w:adjustRightInd w:val="0"/>
        <w:snapToGrid w:val="0"/>
        <w:spacing w:beforeLines="50" w:afterLines="50"/>
        <w:ind w:firstLineChars="200" w:firstLine="31680"/>
        <w:rPr>
          <w:rFonts w:ascii="宋体" w:cs="宋体"/>
          <w:szCs w:val="21"/>
        </w:rPr>
      </w:pPr>
      <w:r>
        <w:rPr>
          <w:rFonts w:ascii="宋体" w:hAnsi="宋体" w:cs="宋体" w:hint="eastAsia"/>
          <w:szCs w:val="21"/>
        </w:rPr>
        <w:t>恒瑞医药始终关注关键领域的技术创新。为此，恒瑞医药在连云港、美国、上海和成都建有四大研究中心和一个临床医学部，拥有各类高层次研发技术人员</w:t>
      </w:r>
      <w:r>
        <w:rPr>
          <w:rFonts w:ascii="宋体" w:hAnsi="宋体" w:cs="宋体"/>
          <w:szCs w:val="21"/>
        </w:rPr>
        <w:t>1200</w:t>
      </w:r>
      <w:r>
        <w:rPr>
          <w:rFonts w:ascii="宋体" w:hAnsi="宋体" w:cs="宋体" w:hint="eastAsia"/>
          <w:szCs w:val="21"/>
        </w:rPr>
        <w:t>多名，其中有</w:t>
      </w:r>
      <w:r>
        <w:rPr>
          <w:rFonts w:ascii="宋体" w:hAnsi="宋体" w:cs="宋体"/>
          <w:szCs w:val="21"/>
        </w:rPr>
        <w:t>500</w:t>
      </w:r>
      <w:r>
        <w:rPr>
          <w:rFonts w:ascii="宋体" w:hAnsi="宋体" w:cs="宋体" w:hint="eastAsia"/>
          <w:szCs w:val="21"/>
        </w:rPr>
        <w:t>多名博士、硕士及海归人士，</w:t>
      </w:r>
      <w:r>
        <w:rPr>
          <w:rFonts w:ascii="宋体" w:hAnsi="宋体" w:cs="宋体"/>
          <w:szCs w:val="21"/>
        </w:rPr>
        <w:t>4</w:t>
      </w:r>
      <w:r>
        <w:rPr>
          <w:rFonts w:ascii="宋体" w:hAnsi="宋体" w:cs="宋体" w:hint="eastAsia"/>
          <w:szCs w:val="21"/>
        </w:rPr>
        <w:t>人被列入国家“千人计划”。</w:t>
      </w:r>
    </w:p>
    <w:p w:rsidR="00867940" w:rsidRDefault="00867940" w:rsidP="0021187C">
      <w:pPr>
        <w:adjustRightInd w:val="0"/>
        <w:snapToGrid w:val="0"/>
        <w:spacing w:beforeLines="50" w:afterLines="50"/>
        <w:ind w:firstLineChars="200" w:firstLine="31680"/>
        <w:rPr>
          <w:rFonts w:ascii="宋体" w:cs="宋体"/>
          <w:szCs w:val="21"/>
        </w:rPr>
      </w:pPr>
      <w:r>
        <w:rPr>
          <w:rFonts w:ascii="宋体" w:hAnsi="宋体" w:cs="宋体" w:hint="eastAsia"/>
          <w:szCs w:val="21"/>
        </w:rPr>
        <w:t>几年来，公司先后承担了</w:t>
      </w:r>
      <w:r>
        <w:rPr>
          <w:rFonts w:ascii="宋体" w:hAnsi="宋体" w:cs="宋体"/>
          <w:szCs w:val="21"/>
        </w:rPr>
        <w:t>4</w:t>
      </w:r>
      <w:r>
        <w:rPr>
          <w:rFonts w:ascii="宋体" w:hAnsi="宋体" w:cs="宋体" w:hint="eastAsia"/>
          <w:szCs w:val="21"/>
        </w:rPr>
        <w:t>项国家</w:t>
      </w:r>
      <w:r>
        <w:rPr>
          <w:rFonts w:ascii="宋体" w:hAnsi="宋体" w:cs="宋体"/>
          <w:szCs w:val="21"/>
        </w:rPr>
        <w:t>863</w:t>
      </w:r>
      <w:r>
        <w:rPr>
          <w:rFonts w:ascii="宋体" w:hAnsi="宋体" w:cs="宋体" w:hint="eastAsia"/>
          <w:szCs w:val="21"/>
        </w:rPr>
        <w:t>计划重大科技专项项目、</w:t>
      </w:r>
      <w:r>
        <w:rPr>
          <w:rFonts w:ascii="宋体" w:hAnsi="宋体" w:cs="宋体"/>
          <w:szCs w:val="21"/>
        </w:rPr>
        <w:t>15</w:t>
      </w:r>
      <w:r>
        <w:rPr>
          <w:rFonts w:ascii="宋体" w:hAnsi="宋体" w:cs="宋体" w:hint="eastAsia"/>
          <w:szCs w:val="21"/>
        </w:rPr>
        <w:t>个项目列入国家“重大新药创制”专项，</w:t>
      </w:r>
      <w:r>
        <w:rPr>
          <w:rFonts w:ascii="宋体" w:hAnsi="宋体" w:cs="宋体"/>
          <w:szCs w:val="21"/>
        </w:rPr>
        <w:t>12</w:t>
      </w:r>
      <w:r>
        <w:rPr>
          <w:rFonts w:ascii="宋体" w:hAnsi="宋体" w:cs="宋体" w:hint="eastAsia"/>
          <w:szCs w:val="21"/>
        </w:rPr>
        <w:t>项国家火炬计划项目，</w:t>
      </w:r>
      <w:r>
        <w:rPr>
          <w:rFonts w:ascii="宋体" w:hAnsi="宋体" w:cs="宋体"/>
          <w:szCs w:val="21"/>
        </w:rPr>
        <w:t>7</w:t>
      </w:r>
      <w:r>
        <w:rPr>
          <w:rFonts w:ascii="宋体" w:hAnsi="宋体" w:cs="宋体" w:hint="eastAsia"/>
          <w:szCs w:val="21"/>
        </w:rPr>
        <w:t>项国家星火计划项目，</w:t>
      </w:r>
      <w:r>
        <w:rPr>
          <w:rFonts w:ascii="宋体" w:hAnsi="宋体" w:cs="宋体"/>
          <w:szCs w:val="21"/>
        </w:rPr>
        <w:t>23</w:t>
      </w:r>
      <w:r>
        <w:rPr>
          <w:rFonts w:ascii="宋体" w:hAnsi="宋体" w:cs="宋体" w:hint="eastAsia"/>
          <w:szCs w:val="21"/>
        </w:rPr>
        <w:t>项国家级重点新产品项目及数十项省级科技攻关项目，公司共申请了近</w:t>
      </w:r>
      <w:r>
        <w:rPr>
          <w:rFonts w:ascii="宋体" w:hAnsi="宋体" w:cs="宋体"/>
          <w:szCs w:val="21"/>
        </w:rPr>
        <w:t>200</w:t>
      </w:r>
      <w:r>
        <w:rPr>
          <w:rFonts w:ascii="宋体" w:hAnsi="宋体" w:cs="宋体" w:hint="eastAsia"/>
          <w:szCs w:val="21"/>
        </w:rPr>
        <w:t>项发明专利，其中</w:t>
      </w:r>
      <w:r>
        <w:rPr>
          <w:rFonts w:ascii="宋体" w:hAnsi="宋体" w:cs="宋体"/>
          <w:szCs w:val="21"/>
        </w:rPr>
        <w:t>90</w:t>
      </w:r>
      <w:r>
        <w:rPr>
          <w:rFonts w:ascii="宋体" w:hAnsi="宋体" w:cs="宋体" w:hint="eastAsia"/>
          <w:szCs w:val="21"/>
        </w:rPr>
        <w:t>项全球专利（</w:t>
      </w:r>
      <w:r>
        <w:rPr>
          <w:rFonts w:ascii="宋体" w:hAnsi="宋体" w:cs="宋体"/>
          <w:szCs w:val="21"/>
        </w:rPr>
        <w:t>PCT</w:t>
      </w:r>
      <w:r>
        <w:rPr>
          <w:rFonts w:ascii="宋体" w:hAnsi="宋体" w:cs="宋体" w:hint="eastAsia"/>
          <w:szCs w:val="21"/>
        </w:rPr>
        <w:t>专利），有</w:t>
      </w:r>
      <w:r>
        <w:rPr>
          <w:rFonts w:ascii="宋体" w:hAnsi="宋体" w:cs="宋体"/>
          <w:szCs w:val="21"/>
        </w:rPr>
        <w:t>1</w:t>
      </w:r>
      <w:r>
        <w:rPr>
          <w:rFonts w:ascii="宋体" w:hAnsi="宋体" w:cs="宋体" w:hint="eastAsia"/>
          <w:szCs w:val="21"/>
        </w:rPr>
        <w:t>个创新药艾瑞昔布已获批上市，另有</w:t>
      </w:r>
      <w:r>
        <w:rPr>
          <w:rFonts w:ascii="宋体" w:hAnsi="宋体" w:cs="宋体"/>
          <w:szCs w:val="21"/>
        </w:rPr>
        <w:t>8</w:t>
      </w:r>
      <w:r>
        <w:rPr>
          <w:rFonts w:ascii="宋体" w:hAnsi="宋体" w:cs="宋体" w:hint="eastAsia"/>
          <w:szCs w:val="21"/>
        </w:rPr>
        <w:t>个创新药处于不同的临床阶段，多个创新药正申请临床。</w:t>
      </w:r>
    </w:p>
    <w:p w:rsidR="00867940" w:rsidRDefault="00867940" w:rsidP="0021187C">
      <w:pPr>
        <w:adjustRightInd w:val="0"/>
        <w:snapToGrid w:val="0"/>
        <w:spacing w:beforeLines="50" w:afterLines="50"/>
        <w:ind w:firstLineChars="200" w:firstLine="31680"/>
        <w:rPr>
          <w:rFonts w:ascii="宋体" w:cs="宋体"/>
          <w:szCs w:val="21"/>
        </w:rPr>
      </w:pPr>
      <w:r>
        <w:rPr>
          <w:rFonts w:ascii="宋体" w:hAnsi="宋体" w:cs="宋体" w:hint="eastAsia"/>
          <w:szCs w:val="21"/>
        </w:rPr>
        <w:t>为了在激烈的市场竞争中取得主动权，公司建立并完善了遍及全国的销售网络系统，拥有一支</w:t>
      </w:r>
      <w:r>
        <w:rPr>
          <w:rFonts w:ascii="宋体" w:hAnsi="宋体" w:cs="宋体"/>
          <w:szCs w:val="21"/>
        </w:rPr>
        <w:t>4000</w:t>
      </w:r>
      <w:r>
        <w:rPr>
          <w:rFonts w:ascii="宋体" w:hAnsi="宋体" w:cs="宋体" w:hint="eastAsia"/>
          <w:szCs w:val="21"/>
        </w:rPr>
        <w:t>余人的销售队伍。拥有十几个年销售额过亿元以及</w:t>
      </w:r>
      <w:r>
        <w:rPr>
          <w:rFonts w:ascii="宋体" w:hAnsi="宋体" w:cs="宋体"/>
          <w:szCs w:val="21"/>
        </w:rPr>
        <w:t>5</w:t>
      </w:r>
      <w:r>
        <w:rPr>
          <w:rFonts w:ascii="宋体" w:hAnsi="宋体" w:cs="宋体" w:hint="eastAsia"/>
          <w:szCs w:val="21"/>
        </w:rPr>
        <w:t>亿元以上的品牌产品。公司还积极拓展美国、欧洲、印度、南美等国家和地区的市场，扩大出口渠道。</w:t>
      </w:r>
    </w:p>
    <w:p w:rsidR="00867940" w:rsidRDefault="00867940" w:rsidP="0021187C">
      <w:pPr>
        <w:adjustRightInd w:val="0"/>
        <w:snapToGrid w:val="0"/>
        <w:spacing w:beforeLines="50" w:afterLines="50"/>
        <w:ind w:firstLineChars="200" w:firstLine="31680"/>
        <w:rPr>
          <w:rFonts w:ascii="宋体" w:cs="宋体"/>
          <w:szCs w:val="21"/>
        </w:rPr>
      </w:pPr>
      <w:r>
        <w:rPr>
          <w:rFonts w:ascii="宋体" w:hAnsi="宋体" w:cs="宋体" w:hint="eastAsia"/>
          <w:szCs w:val="21"/>
        </w:rPr>
        <w:t>恒心致远，瑞颐人生。恒瑞医药一直秉承“科研为本</w:t>
      </w:r>
      <w:r>
        <w:rPr>
          <w:rFonts w:ascii="宋体" w:hAnsi="宋体" w:cs="宋体"/>
          <w:szCs w:val="21"/>
        </w:rPr>
        <w:t xml:space="preserve"> </w:t>
      </w:r>
      <w:r>
        <w:rPr>
          <w:rFonts w:ascii="宋体" w:hAnsi="宋体" w:cs="宋体" w:hint="eastAsia"/>
          <w:szCs w:val="21"/>
        </w:rPr>
        <w:t>创造健康生活”的理念，以建设中国人的跨国制药集团为总体目标，拼搏进取、勇于创新，不断实现企业发展的新跨越和新突破。</w:t>
      </w:r>
    </w:p>
    <w:p w:rsidR="00867940" w:rsidRDefault="00867940" w:rsidP="00083292">
      <w:pPr>
        <w:rPr>
          <w:rFonts w:ascii="宋体"/>
          <w:b/>
          <w:color w:val="0000FF"/>
          <w:szCs w:val="21"/>
        </w:rPr>
      </w:pPr>
    </w:p>
    <w:p w:rsidR="00867940" w:rsidRDefault="00867940" w:rsidP="0021187C">
      <w:pPr>
        <w:widowControl/>
        <w:ind w:left="31680" w:hangingChars="147" w:firstLine="31680"/>
        <w:jc w:val="left"/>
        <w:rPr>
          <w:rFonts w:ascii="宋体" w:cs="宋体"/>
          <w:kern w:val="0"/>
          <w:sz w:val="24"/>
          <w:szCs w:val="24"/>
        </w:rPr>
      </w:pPr>
      <w:r>
        <w:rPr>
          <w:rFonts w:ascii="宋体" w:hAnsi="宋体" w:hint="eastAsia"/>
          <w:b/>
          <w:color w:val="0000FF"/>
        </w:rPr>
        <w:t>·</w:t>
      </w:r>
      <w:r w:rsidRPr="002C17DC">
        <w:rPr>
          <w:rFonts w:ascii="宋体" w:hAnsi="宋体" w:hint="eastAsia"/>
          <w:b/>
          <w:color w:val="0000FF"/>
        </w:rPr>
        <w:t>临床医学部介绍</w:t>
      </w:r>
    </w:p>
    <w:p w:rsidR="00867940" w:rsidRDefault="00867940" w:rsidP="0021187C">
      <w:pPr>
        <w:widowControl/>
        <w:ind w:leftChars="147" w:left="31680"/>
        <w:jc w:val="left"/>
        <w:rPr>
          <w:rFonts w:ascii="宋体" w:cs="宋体"/>
          <w:szCs w:val="21"/>
        </w:rPr>
      </w:pPr>
      <w:r w:rsidRPr="002C17DC">
        <w:rPr>
          <w:rFonts w:ascii="宋体" w:hAnsi="宋体" w:cs="宋体" w:hint="eastAsia"/>
          <w:szCs w:val="21"/>
        </w:rPr>
        <w:t>恒瑞医药临床医学部分为创新药医学部和仿制药医学部，主要从事药物的临床试验与申</w:t>
      </w:r>
    </w:p>
    <w:p w:rsidR="00867940" w:rsidRDefault="00867940" w:rsidP="00083292">
      <w:pPr>
        <w:widowControl/>
        <w:jc w:val="left"/>
        <w:rPr>
          <w:rFonts w:ascii="宋体" w:cs="宋体"/>
          <w:szCs w:val="21"/>
        </w:rPr>
      </w:pPr>
      <w:r w:rsidRPr="002C17DC">
        <w:rPr>
          <w:rFonts w:ascii="宋体" w:hAnsi="宋体" w:cs="宋体" w:hint="eastAsia"/>
          <w:szCs w:val="21"/>
        </w:rPr>
        <w:t>报工作，所做项目主要涉及肿瘤、心脑血管、内分泌、抗生素等多个种类</w:t>
      </w:r>
      <w:r w:rsidRPr="002C17DC">
        <w:rPr>
          <w:rFonts w:ascii="宋体" w:hAnsi="宋体" w:cs="宋体"/>
          <w:szCs w:val="21"/>
        </w:rPr>
        <w:t>40</w:t>
      </w:r>
      <w:r w:rsidRPr="002C17DC">
        <w:rPr>
          <w:rFonts w:ascii="宋体" w:hAnsi="宋体" w:cs="宋体" w:hint="eastAsia"/>
          <w:szCs w:val="21"/>
        </w:rPr>
        <w:t>余项目。分别在连云港、美国、上海、北京、成都等地设立办事机构，在美国及全国</w:t>
      </w:r>
      <w:r w:rsidRPr="002C17DC">
        <w:rPr>
          <w:rFonts w:ascii="宋体" w:hAnsi="宋体" w:cs="宋体"/>
          <w:szCs w:val="21"/>
        </w:rPr>
        <w:t>50</w:t>
      </w:r>
      <w:r w:rsidRPr="002C17DC">
        <w:rPr>
          <w:rFonts w:ascii="宋体" w:hAnsi="宋体" w:cs="宋体" w:hint="eastAsia"/>
          <w:szCs w:val="21"/>
        </w:rPr>
        <w:t>余所城市</w:t>
      </w:r>
      <w:r w:rsidRPr="002C17DC">
        <w:rPr>
          <w:rFonts w:ascii="宋体" w:hAnsi="宋体" w:cs="宋体"/>
          <w:szCs w:val="21"/>
        </w:rPr>
        <w:t>200</w:t>
      </w:r>
      <w:r w:rsidRPr="002C17DC">
        <w:rPr>
          <w:rFonts w:ascii="宋体" w:hAnsi="宋体" w:cs="宋体" w:hint="eastAsia"/>
          <w:szCs w:val="21"/>
        </w:rPr>
        <w:t>余家临床研究基地开展临床研究工作。恒瑞临床医学部现共有员工</w:t>
      </w:r>
      <w:r w:rsidRPr="002C17DC">
        <w:rPr>
          <w:rFonts w:ascii="宋体" w:hAnsi="宋体" w:cs="宋体"/>
          <w:szCs w:val="21"/>
        </w:rPr>
        <w:t>200</w:t>
      </w:r>
      <w:r w:rsidRPr="002C17DC">
        <w:rPr>
          <w:rFonts w:ascii="宋体" w:hAnsi="宋体" w:cs="宋体" w:hint="eastAsia"/>
          <w:szCs w:val="21"/>
        </w:rPr>
        <w:t>余人</w:t>
      </w:r>
      <w:r w:rsidRPr="002C17DC">
        <w:rPr>
          <w:rFonts w:ascii="宋体" w:cs="宋体"/>
          <w:szCs w:val="21"/>
        </w:rPr>
        <w:t>,</w:t>
      </w:r>
      <w:r w:rsidRPr="002C17DC">
        <w:rPr>
          <w:rFonts w:ascii="宋体" w:cs="宋体"/>
          <w:szCs w:val="21"/>
        </w:rPr>
        <w:t> </w:t>
      </w:r>
      <w:r w:rsidRPr="002C17DC">
        <w:rPr>
          <w:rFonts w:ascii="宋体" w:hAnsi="宋体" w:cs="宋体" w:hint="eastAsia"/>
          <w:szCs w:val="21"/>
        </w:rPr>
        <w:t>其中博士、硕士</w:t>
      </w:r>
      <w:r w:rsidRPr="002C17DC">
        <w:rPr>
          <w:rFonts w:ascii="宋体" w:hAnsi="宋体" w:cs="宋体"/>
          <w:szCs w:val="21"/>
        </w:rPr>
        <w:t>50</w:t>
      </w:r>
      <w:r w:rsidRPr="002C17DC">
        <w:rPr>
          <w:rFonts w:ascii="宋体" w:hAnsi="宋体" w:cs="宋体" w:hint="eastAsia"/>
          <w:szCs w:val="21"/>
        </w:rPr>
        <w:t>余人，在国内制药行业中临床研究规模排名第一。</w:t>
      </w:r>
    </w:p>
    <w:p w:rsidR="00867940" w:rsidRDefault="00867940" w:rsidP="00083292">
      <w:pPr>
        <w:widowControl/>
        <w:jc w:val="left"/>
        <w:rPr>
          <w:rFonts w:ascii="宋体" w:cs="宋体"/>
          <w:szCs w:val="21"/>
        </w:rPr>
      </w:pPr>
    </w:p>
    <w:p w:rsidR="00867940" w:rsidRPr="00B17CA9" w:rsidRDefault="00867940" w:rsidP="00083292">
      <w:pPr>
        <w:jc w:val="center"/>
        <w:rPr>
          <w:rFonts w:ascii="宋体" w:cs="Arial"/>
          <w:b/>
          <w:color w:val="333333"/>
          <w:sz w:val="32"/>
          <w:szCs w:val="32"/>
        </w:rPr>
      </w:pPr>
      <w:r>
        <w:rPr>
          <w:rFonts w:ascii="宋体" w:hAnsi="宋体" w:cs="Arial" w:hint="eastAsia"/>
          <w:b/>
          <w:color w:val="333333"/>
          <w:sz w:val="32"/>
          <w:szCs w:val="32"/>
        </w:rPr>
        <w:t>恒瑞医药为临床相关专业提供的岗位</w:t>
      </w:r>
    </w:p>
    <w:p w:rsidR="00867940" w:rsidRPr="00B17CA9" w:rsidRDefault="00867940" w:rsidP="00083292">
      <w:pPr>
        <w:rPr>
          <w:rFonts w:ascii="宋体" w:cs="Arial"/>
          <w:b/>
          <w:color w:val="333333"/>
          <w:sz w:val="28"/>
          <w:szCs w:val="28"/>
        </w:rPr>
      </w:pPr>
      <w:r w:rsidRPr="005639C0">
        <w:rPr>
          <w:rFonts w:ascii="宋体"/>
          <w:b/>
          <w:color w:val="0000FF"/>
        </w:rPr>
        <w:t>•</w:t>
      </w:r>
      <w:r w:rsidRPr="005639C0">
        <w:rPr>
          <w:rFonts w:ascii="宋体" w:hAnsi="宋体"/>
          <w:b/>
          <w:color w:val="0000FF"/>
        </w:rPr>
        <w:t xml:space="preserve"> CRA  </w:t>
      </w:r>
      <w:r w:rsidRPr="005639C0">
        <w:rPr>
          <w:rFonts w:ascii="宋体" w:hAnsi="宋体" w:hint="eastAsia"/>
          <w:b/>
          <w:color w:val="0000FF"/>
        </w:rPr>
        <w:t>临床监查员</w:t>
      </w:r>
      <w:r w:rsidRPr="005639C0">
        <w:rPr>
          <w:rFonts w:ascii="宋体" w:hAnsi="宋体"/>
          <w:b/>
          <w:color w:val="0000FF"/>
        </w:rPr>
        <w:t xml:space="preserve"> </w:t>
      </w:r>
      <w:r w:rsidRPr="005639C0">
        <w:rPr>
          <w:rFonts w:ascii="宋体" w:hAnsi="宋体" w:hint="eastAsia"/>
          <w:b/>
          <w:color w:val="0000FF"/>
        </w:rPr>
        <w:t>（工作地点：全国）</w:t>
      </w:r>
    </w:p>
    <w:p w:rsidR="00867940" w:rsidRPr="00B17CA9" w:rsidRDefault="00867940" w:rsidP="00083292">
      <w:pPr>
        <w:widowControl/>
        <w:jc w:val="left"/>
        <w:rPr>
          <w:rFonts w:ascii="宋体" w:cs="宋体"/>
          <w:color w:val="000000"/>
          <w:kern w:val="0"/>
          <w:sz w:val="24"/>
          <w:szCs w:val="24"/>
        </w:rPr>
      </w:pPr>
      <w:r w:rsidRPr="00B17CA9">
        <w:rPr>
          <w:rFonts w:ascii="宋体" w:hAnsi="宋体" w:hint="eastAsia"/>
          <w:b/>
          <w:color w:val="000000"/>
        </w:rPr>
        <w:t>·任职要求</w:t>
      </w:r>
      <w:r w:rsidRPr="00B17CA9">
        <w:rPr>
          <w:rFonts w:ascii="宋体" w:hAnsi="宋体" w:cs="宋体" w:hint="eastAsia"/>
          <w:color w:val="000000"/>
          <w:kern w:val="0"/>
          <w:sz w:val="24"/>
          <w:szCs w:val="24"/>
        </w:rPr>
        <w:t>：</w:t>
      </w:r>
    </w:p>
    <w:p w:rsidR="00867940" w:rsidRPr="0070163A" w:rsidRDefault="00867940" w:rsidP="00083292">
      <w:pPr>
        <w:widowControl/>
        <w:jc w:val="left"/>
        <w:rPr>
          <w:rFonts w:ascii="宋体" w:cs="宋体"/>
          <w:szCs w:val="21"/>
        </w:rPr>
      </w:pPr>
      <w:r w:rsidRPr="002C17DC">
        <w:rPr>
          <w:rFonts w:ascii="宋体" w:hAnsi="宋体" w:cs="宋体"/>
          <w:szCs w:val="21"/>
        </w:rPr>
        <w:t>1.</w:t>
      </w:r>
      <w:r w:rsidRPr="002C17DC">
        <w:rPr>
          <w:rFonts w:ascii="宋体" w:hAnsi="宋体" w:cs="宋体" w:hint="eastAsia"/>
          <w:szCs w:val="21"/>
        </w:rPr>
        <w:t>参研医院的调研、筛选</w:t>
      </w:r>
      <w:r>
        <w:rPr>
          <w:rFonts w:ascii="宋体" w:hAnsi="宋体" w:cs="宋体" w:hint="eastAsia"/>
          <w:szCs w:val="21"/>
        </w:rPr>
        <w:t>、</w:t>
      </w:r>
      <w:r w:rsidRPr="002C17DC">
        <w:rPr>
          <w:rFonts w:ascii="宋体" w:hAnsi="宋体" w:cs="宋体" w:hint="eastAsia"/>
          <w:szCs w:val="21"/>
        </w:rPr>
        <w:t>与伦理委员会沟通，递交伦理材料；；</w:t>
      </w:r>
      <w:r w:rsidRPr="0070163A">
        <w:rPr>
          <w:rFonts w:ascii="宋体" w:cs="宋体"/>
          <w:szCs w:val="21"/>
        </w:rPr>
        <w:t> </w:t>
      </w:r>
    </w:p>
    <w:p w:rsidR="00867940" w:rsidRPr="0070163A" w:rsidRDefault="00867940" w:rsidP="00083292">
      <w:pPr>
        <w:widowControl/>
        <w:jc w:val="left"/>
        <w:rPr>
          <w:rFonts w:ascii="宋体" w:cs="宋体"/>
          <w:szCs w:val="21"/>
        </w:rPr>
      </w:pPr>
      <w:r w:rsidRPr="002C17DC">
        <w:rPr>
          <w:rFonts w:ascii="宋体" w:hAnsi="宋体" w:cs="宋体"/>
          <w:szCs w:val="21"/>
        </w:rPr>
        <w:t>2.</w:t>
      </w:r>
      <w:r w:rsidRPr="0070163A">
        <w:rPr>
          <w:rFonts w:ascii="宋体" w:hAnsi="宋体" w:cs="宋体"/>
          <w:szCs w:val="21"/>
        </w:rPr>
        <w:t xml:space="preserve"> </w:t>
      </w:r>
      <w:r w:rsidRPr="002C17DC">
        <w:rPr>
          <w:rFonts w:ascii="宋体" w:hAnsi="宋体" w:cs="宋体" w:hint="eastAsia"/>
          <w:szCs w:val="21"/>
        </w:rPr>
        <w:t>临床试验合同的洽谈、协调</w:t>
      </w:r>
      <w:r>
        <w:rPr>
          <w:rFonts w:ascii="宋体" w:hAnsi="宋体" w:cs="宋体" w:hint="eastAsia"/>
          <w:szCs w:val="21"/>
        </w:rPr>
        <w:t>，</w:t>
      </w:r>
      <w:r w:rsidRPr="002C17DC">
        <w:rPr>
          <w:rFonts w:ascii="宋体" w:hAnsi="宋体" w:cs="宋体" w:hint="eastAsia"/>
          <w:szCs w:val="21"/>
        </w:rPr>
        <w:t>病例入组前入、排标准的初步审查；</w:t>
      </w:r>
    </w:p>
    <w:p w:rsidR="00867940" w:rsidRPr="00B17CA9" w:rsidRDefault="00867940" w:rsidP="00083292">
      <w:pPr>
        <w:widowControl/>
        <w:jc w:val="left"/>
        <w:rPr>
          <w:rFonts w:ascii="宋体" w:cs="宋体"/>
          <w:szCs w:val="21"/>
        </w:rPr>
      </w:pPr>
      <w:r w:rsidRPr="002C17DC">
        <w:rPr>
          <w:rFonts w:ascii="宋体" w:hAnsi="宋体" w:cs="宋体"/>
          <w:szCs w:val="21"/>
        </w:rPr>
        <w:t>3.</w:t>
      </w:r>
      <w:r w:rsidRPr="002C17DC">
        <w:rPr>
          <w:rFonts w:ascii="宋体" w:hAnsi="宋体" w:cs="宋体" w:hint="eastAsia"/>
          <w:szCs w:val="21"/>
        </w:rPr>
        <w:t>确认所有数据的记录与报告正确完整；</w:t>
      </w:r>
    </w:p>
    <w:p w:rsidR="00867940" w:rsidRPr="00B17CA9" w:rsidRDefault="00867940" w:rsidP="00083292">
      <w:pPr>
        <w:widowControl/>
        <w:jc w:val="left"/>
        <w:rPr>
          <w:rFonts w:ascii="宋体" w:cs="宋体"/>
          <w:color w:val="000000"/>
          <w:kern w:val="0"/>
          <w:sz w:val="24"/>
          <w:szCs w:val="24"/>
        </w:rPr>
      </w:pPr>
      <w:r w:rsidRPr="00B17CA9">
        <w:rPr>
          <w:rFonts w:ascii="宋体" w:hAnsi="宋体" w:hint="eastAsia"/>
          <w:b/>
          <w:color w:val="000000"/>
        </w:rPr>
        <w:t>·任职资格</w:t>
      </w:r>
      <w:r w:rsidRPr="00B17CA9">
        <w:rPr>
          <w:rFonts w:ascii="宋体" w:hAnsi="宋体"/>
          <w:b/>
          <w:color w:val="000000"/>
        </w:rPr>
        <w:t>:</w:t>
      </w:r>
    </w:p>
    <w:p w:rsidR="00867940" w:rsidRPr="0070163A" w:rsidRDefault="00867940" w:rsidP="00083292">
      <w:pPr>
        <w:widowControl/>
        <w:jc w:val="left"/>
        <w:rPr>
          <w:rFonts w:ascii="宋体" w:cs="宋体"/>
          <w:szCs w:val="21"/>
        </w:rPr>
      </w:pPr>
      <w:r w:rsidRPr="0070163A">
        <w:rPr>
          <w:rFonts w:ascii="宋体" w:hAnsi="宋体" w:cs="宋体"/>
          <w:szCs w:val="21"/>
        </w:rPr>
        <w:t>1.</w:t>
      </w:r>
      <w:r w:rsidRPr="002C17DC">
        <w:rPr>
          <w:rFonts w:ascii="宋体" w:hAnsi="宋体" w:cs="宋体" w:hint="eastAsia"/>
          <w:szCs w:val="21"/>
        </w:rPr>
        <w:t>临床医学</w:t>
      </w:r>
      <w:r>
        <w:rPr>
          <w:rFonts w:ascii="宋体" w:hAnsi="宋体" w:cs="宋体" w:hint="eastAsia"/>
          <w:szCs w:val="21"/>
        </w:rPr>
        <w:t>、预防医学、护理等相关</w:t>
      </w:r>
      <w:r w:rsidRPr="002C17DC">
        <w:rPr>
          <w:rFonts w:ascii="宋体" w:hAnsi="宋体" w:cs="宋体" w:hint="eastAsia"/>
          <w:szCs w:val="21"/>
        </w:rPr>
        <w:t>专业，本科及以上学历；</w:t>
      </w:r>
    </w:p>
    <w:p w:rsidR="00867940" w:rsidRPr="0070163A" w:rsidRDefault="00867940" w:rsidP="00083292">
      <w:pPr>
        <w:widowControl/>
        <w:jc w:val="left"/>
        <w:rPr>
          <w:rFonts w:ascii="宋体" w:cs="宋体"/>
          <w:szCs w:val="21"/>
        </w:rPr>
      </w:pPr>
      <w:r w:rsidRPr="0070163A">
        <w:rPr>
          <w:rFonts w:ascii="宋体" w:hAnsi="宋体" w:cs="宋体"/>
          <w:szCs w:val="21"/>
        </w:rPr>
        <w:t>2.</w:t>
      </w:r>
      <w:r w:rsidRPr="002C17DC">
        <w:rPr>
          <w:rFonts w:ascii="宋体" w:hAnsi="宋体" w:cs="宋体" w:hint="eastAsia"/>
          <w:szCs w:val="21"/>
        </w:rPr>
        <w:t>熟悉药品注册管理办法、</w:t>
      </w:r>
      <w:r w:rsidRPr="002C17DC">
        <w:rPr>
          <w:rFonts w:ascii="宋体" w:hAnsi="宋体" w:cs="宋体"/>
          <w:szCs w:val="21"/>
        </w:rPr>
        <w:t>GCP</w:t>
      </w:r>
      <w:r w:rsidRPr="002C17DC">
        <w:rPr>
          <w:rFonts w:ascii="宋体" w:hAnsi="宋体" w:cs="宋体" w:hint="eastAsia"/>
          <w:szCs w:val="21"/>
        </w:rPr>
        <w:t>法规以及有关临床研究的相关法规；</w:t>
      </w:r>
    </w:p>
    <w:p w:rsidR="00867940" w:rsidRPr="0070163A" w:rsidRDefault="00867940" w:rsidP="00083292">
      <w:pPr>
        <w:widowControl/>
        <w:jc w:val="left"/>
        <w:rPr>
          <w:rFonts w:ascii="宋体" w:cs="宋体"/>
          <w:szCs w:val="21"/>
        </w:rPr>
      </w:pPr>
      <w:r w:rsidRPr="0070163A">
        <w:rPr>
          <w:rFonts w:ascii="宋体" w:hAnsi="宋体" w:cs="宋体"/>
          <w:szCs w:val="21"/>
        </w:rPr>
        <w:t>3.</w:t>
      </w:r>
      <w:r w:rsidRPr="002C17DC">
        <w:rPr>
          <w:rFonts w:ascii="宋体" w:hAnsi="宋体" w:cs="宋体" w:hint="eastAsia"/>
          <w:szCs w:val="21"/>
        </w:rPr>
        <w:t>熟悉临床监查流程，能够独立开展各项监查及相关工作；</w:t>
      </w:r>
    </w:p>
    <w:p w:rsidR="00867940" w:rsidRPr="0070163A" w:rsidRDefault="00867940" w:rsidP="00083292">
      <w:pPr>
        <w:widowControl/>
        <w:jc w:val="left"/>
        <w:rPr>
          <w:rFonts w:ascii="宋体" w:cs="宋体"/>
          <w:szCs w:val="21"/>
        </w:rPr>
      </w:pPr>
      <w:r w:rsidRPr="0070163A">
        <w:rPr>
          <w:rFonts w:ascii="宋体" w:hAnsi="宋体" w:cs="宋体"/>
          <w:szCs w:val="21"/>
        </w:rPr>
        <w:t>4.</w:t>
      </w:r>
      <w:r w:rsidRPr="002C17DC">
        <w:rPr>
          <w:rFonts w:ascii="宋体" w:hAnsi="宋体" w:cs="宋体" w:hint="eastAsia"/>
          <w:szCs w:val="21"/>
        </w:rPr>
        <w:t>具有良好的书面及口头表达能力，协调及计划执行能力；</w:t>
      </w:r>
    </w:p>
    <w:p w:rsidR="00867940" w:rsidRDefault="00867940" w:rsidP="00083292">
      <w:pPr>
        <w:widowControl/>
        <w:jc w:val="left"/>
        <w:rPr>
          <w:rFonts w:ascii="宋体" w:cs="宋体"/>
          <w:szCs w:val="21"/>
        </w:rPr>
      </w:pPr>
      <w:r w:rsidRPr="0070163A">
        <w:rPr>
          <w:rFonts w:ascii="宋体" w:hAnsi="宋体" w:cs="宋体"/>
          <w:szCs w:val="21"/>
        </w:rPr>
        <w:t>5.</w:t>
      </w:r>
      <w:r w:rsidRPr="002C17DC">
        <w:rPr>
          <w:rFonts w:ascii="宋体" w:hAnsi="宋体" w:cs="宋体" w:hint="eastAsia"/>
          <w:szCs w:val="21"/>
        </w:rPr>
        <w:t>严谨细心，富有团队精神，责任心强，有较强的抗压能力，能适应出差。</w:t>
      </w:r>
    </w:p>
    <w:p w:rsidR="00867940" w:rsidRDefault="00867940" w:rsidP="00083292">
      <w:pPr>
        <w:rPr>
          <w:rFonts w:ascii="宋体" w:cs="Arial"/>
          <w:color w:val="333333"/>
          <w:sz w:val="24"/>
          <w:szCs w:val="24"/>
        </w:rPr>
      </w:pPr>
    </w:p>
    <w:p w:rsidR="00867940" w:rsidRPr="005639C0" w:rsidRDefault="00867940" w:rsidP="00083292">
      <w:pPr>
        <w:rPr>
          <w:rFonts w:ascii="宋体"/>
          <w:b/>
          <w:color w:val="0000FF"/>
        </w:rPr>
      </w:pPr>
      <w:r w:rsidRPr="005639C0">
        <w:rPr>
          <w:rFonts w:ascii="宋体"/>
          <w:b/>
          <w:color w:val="0000FF"/>
        </w:rPr>
        <w:t>•</w:t>
      </w:r>
      <w:r w:rsidRPr="005639C0">
        <w:rPr>
          <w:rFonts w:ascii="宋体" w:hAnsi="宋体" w:hint="eastAsia"/>
          <w:b/>
          <w:color w:val="0000FF"/>
        </w:rPr>
        <w:t>医学</w:t>
      </w:r>
      <w:r w:rsidRPr="005639C0">
        <w:rPr>
          <w:rFonts w:ascii="宋体" w:hAnsi="宋体"/>
          <w:b/>
          <w:color w:val="0000FF"/>
        </w:rPr>
        <w:t>QA</w:t>
      </w:r>
      <w:r w:rsidRPr="005639C0">
        <w:rPr>
          <w:rFonts w:ascii="宋体" w:hAnsi="宋体" w:hint="eastAsia"/>
          <w:b/>
          <w:color w:val="0000FF"/>
        </w:rPr>
        <w:t>、数据核查员</w:t>
      </w:r>
    </w:p>
    <w:p w:rsidR="00867940" w:rsidRPr="0060618B" w:rsidRDefault="00867940" w:rsidP="00083292">
      <w:pPr>
        <w:rPr>
          <w:rFonts w:ascii="宋体" w:cs="Arial"/>
          <w:b/>
          <w:color w:val="333333"/>
          <w:sz w:val="24"/>
          <w:szCs w:val="24"/>
        </w:rPr>
      </w:pPr>
      <w:r w:rsidRPr="00B17CA9">
        <w:rPr>
          <w:rFonts w:ascii="宋体" w:hAnsi="宋体" w:hint="eastAsia"/>
          <w:b/>
          <w:color w:val="000000"/>
        </w:rPr>
        <w:t>·</w:t>
      </w:r>
      <w:r w:rsidRPr="005639C0">
        <w:rPr>
          <w:rFonts w:ascii="宋体" w:hAnsi="宋体" w:hint="eastAsia"/>
          <w:b/>
          <w:color w:val="000000"/>
        </w:rPr>
        <w:t>职位描述</w:t>
      </w:r>
      <w:r w:rsidRPr="0060618B">
        <w:rPr>
          <w:rFonts w:ascii="宋体" w:hAnsi="宋体" w:cs="Arial" w:hint="eastAsia"/>
          <w:b/>
          <w:color w:val="333333"/>
          <w:sz w:val="24"/>
          <w:szCs w:val="24"/>
        </w:rPr>
        <w:t>：</w:t>
      </w:r>
    </w:p>
    <w:p w:rsidR="00867940" w:rsidRPr="00B17CA9" w:rsidRDefault="00867940" w:rsidP="00083292">
      <w:pPr>
        <w:rPr>
          <w:rFonts w:ascii="宋体" w:cs="宋体"/>
          <w:szCs w:val="21"/>
        </w:rPr>
      </w:pPr>
      <w:r w:rsidRPr="00B17CA9">
        <w:rPr>
          <w:rFonts w:ascii="宋体" w:hAnsi="宋体" w:cs="宋体" w:hint="eastAsia"/>
          <w:szCs w:val="21"/>
        </w:rPr>
        <w:t>根据药物临床试验质量管理规范及公司</w:t>
      </w:r>
      <w:r w:rsidRPr="00B17CA9">
        <w:rPr>
          <w:rFonts w:ascii="宋体" w:hAnsi="宋体" w:cs="宋体"/>
          <w:szCs w:val="21"/>
        </w:rPr>
        <w:t>SOP</w:t>
      </w:r>
      <w:r w:rsidRPr="00B17CA9">
        <w:rPr>
          <w:rFonts w:ascii="宋体" w:hAnsi="宋体" w:cs="宋体" w:hint="eastAsia"/>
          <w:szCs w:val="21"/>
        </w:rPr>
        <w:t>对公司所开展临床试验项目的数据及质量进行核查，发现问题并提出相关完善意见。</w:t>
      </w:r>
    </w:p>
    <w:p w:rsidR="00867940" w:rsidRPr="0060618B" w:rsidRDefault="00867940" w:rsidP="00083292">
      <w:pPr>
        <w:rPr>
          <w:rFonts w:ascii="宋体" w:cs="Arial"/>
          <w:b/>
          <w:color w:val="333333"/>
          <w:sz w:val="24"/>
          <w:szCs w:val="24"/>
        </w:rPr>
      </w:pPr>
      <w:r w:rsidRPr="00B17CA9">
        <w:rPr>
          <w:rFonts w:ascii="宋体" w:hAnsi="宋体" w:hint="eastAsia"/>
          <w:b/>
          <w:color w:val="000000"/>
        </w:rPr>
        <w:t>·</w:t>
      </w:r>
      <w:r w:rsidRPr="005639C0">
        <w:rPr>
          <w:rFonts w:ascii="宋体" w:hAnsi="宋体" w:hint="eastAsia"/>
          <w:b/>
          <w:color w:val="000000"/>
        </w:rPr>
        <w:t>任职要求</w:t>
      </w:r>
      <w:r w:rsidRPr="0060618B">
        <w:rPr>
          <w:rFonts w:ascii="宋体" w:hAnsi="宋体" w:cs="Arial" w:hint="eastAsia"/>
          <w:b/>
          <w:color w:val="333333"/>
          <w:sz w:val="24"/>
          <w:szCs w:val="24"/>
        </w:rPr>
        <w:t>：</w:t>
      </w:r>
    </w:p>
    <w:p w:rsidR="00867940" w:rsidRPr="00B17CA9" w:rsidRDefault="00867940" w:rsidP="00083292">
      <w:pPr>
        <w:widowControl/>
        <w:jc w:val="left"/>
        <w:rPr>
          <w:rFonts w:ascii="宋体" w:cs="宋体"/>
          <w:szCs w:val="21"/>
        </w:rPr>
      </w:pPr>
      <w:r w:rsidRPr="00B17CA9">
        <w:rPr>
          <w:rFonts w:ascii="宋体" w:hAnsi="宋体" w:cs="宋体"/>
          <w:szCs w:val="21"/>
        </w:rPr>
        <w:t>1</w:t>
      </w:r>
      <w:r w:rsidRPr="00B17CA9">
        <w:rPr>
          <w:rFonts w:ascii="宋体" w:hAnsi="宋体" w:cs="宋体" w:hint="eastAsia"/>
          <w:szCs w:val="21"/>
        </w:rPr>
        <w:t>、药学专业，本科及以上学历；</w:t>
      </w:r>
    </w:p>
    <w:p w:rsidR="00867940" w:rsidRPr="00B17CA9" w:rsidRDefault="00867940" w:rsidP="00083292">
      <w:pPr>
        <w:widowControl/>
        <w:jc w:val="left"/>
        <w:rPr>
          <w:rFonts w:ascii="宋体" w:cs="宋体"/>
          <w:szCs w:val="21"/>
        </w:rPr>
      </w:pPr>
      <w:r w:rsidRPr="00B17CA9">
        <w:rPr>
          <w:rFonts w:ascii="宋体" w:hAnsi="宋体" w:cs="宋体"/>
          <w:szCs w:val="21"/>
        </w:rPr>
        <w:t>2</w:t>
      </w:r>
      <w:r w:rsidRPr="00B17CA9">
        <w:rPr>
          <w:rFonts w:ascii="宋体" w:hAnsi="宋体" w:cs="宋体" w:hint="eastAsia"/>
          <w:szCs w:val="21"/>
        </w:rPr>
        <w:t>、有医学、护理等相关专业知识者优先；</w:t>
      </w:r>
    </w:p>
    <w:p w:rsidR="00867940" w:rsidRPr="00B17CA9" w:rsidRDefault="00867940" w:rsidP="00083292">
      <w:pPr>
        <w:widowControl/>
        <w:jc w:val="left"/>
        <w:rPr>
          <w:rFonts w:ascii="宋体" w:cs="宋体"/>
          <w:szCs w:val="21"/>
        </w:rPr>
      </w:pPr>
      <w:r w:rsidRPr="00B17CA9">
        <w:rPr>
          <w:rFonts w:ascii="宋体" w:hAnsi="宋体" w:cs="宋体"/>
          <w:szCs w:val="21"/>
        </w:rPr>
        <w:t>3</w:t>
      </w:r>
      <w:r w:rsidRPr="00B17CA9">
        <w:rPr>
          <w:rFonts w:ascii="宋体" w:hAnsi="宋体" w:cs="宋体" w:hint="eastAsia"/>
          <w:szCs w:val="21"/>
        </w:rPr>
        <w:t>、了解临床试验一般知识、</w:t>
      </w:r>
      <w:r w:rsidRPr="00B17CA9">
        <w:rPr>
          <w:rFonts w:ascii="宋体" w:hAnsi="宋体" w:cs="宋体"/>
          <w:szCs w:val="21"/>
        </w:rPr>
        <w:t>GCP</w:t>
      </w:r>
      <w:r w:rsidRPr="00B17CA9">
        <w:rPr>
          <w:rFonts w:ascii="宋体" w:hAnsi="宋体" w:cs="宋体" w:hint="eastAsia"/>
          <w:szCs w:val="21"/>
        </w:rPr>
        <w:t>、</w:t>
      </w:r>
      <w:r w:rsidRPr="00B17CA9">
        <w:rPr>
          <w:rFonts w:ascii="宋体" w:hAnsi="宋体" w:cs="宋体"/>
          <w:szCs w:val="21"/>
        </w:rPr>
        <w:t>SFDA</w:t>
      </w:r>
      <w:r w:rsidRPr="00B17CA9">
        <w:rPr>
          <w:rFonts w:ascii="宋体" w:hAnsi="宋体" w:cs="宋体" w:hint="eastAsia"/>
          <w:szCs w:val="21"/>
        </w:rPr>
        <w:t>的相关法规者优先；</w:t>
      </w:r>
    </w:p>
    <w:p w:rsidR="00867940" w:rsidRPr="00B17CA9" w:rsidRDefault="00867940" w:rsidP="00083292">
      <w:pPr>
        <w:widowControl/>
        <w:jc w:val="left"/>
        <w:rPr>
          <w:rFonts w:ascii="宋体" w:cs="宋体"/>
          <w:szCs w:val="21"/>
        </w:rPr>
      </w:pPr>
      <w:r w:rsidRPr="00B17CA9">
        <w:rPr>
          <w:rFonts w:ascii="宋体" w:hAnsi="宋体" w:cs="宋体"/>
          <w:szCs w:val="21"/>
        </w:rPr>
        <w:t>4</w:t>
      </w:r>
      <w:r w:rsidRPr="00B17CA9">
        <w:rPr>
          <w:rFonts w:ascii="宋体" w:hAnsi="宋体" w:cs="宋体" w:hint="eastAsia"/>
          <w:szCs w:val="21"/>
        </w:rPr>
        <w:t>、熟悉使用</w:t>
      </w:r>
      <w:r w:rsidRPr="00B17CA9">
        <w:rPr>
          <w:rFonts w:ascii="宋体" w:hAnsi="宋体" w:cs="宋体"/>
          <w:szCs w:val="21"/>
        </w:rPr>
        <w:t>Word</w:t>
      </w:r>
      <w:r w:rsidRPr="00B17CA9">
        <w:rPr>
          <w:rFonts w:ascii="宋体" w:hAnsi="宋体" w:cs="宋体" w:hint="eastAsia"/>
          <w:szCs w:val="21"/>
        </w:rPr>
        <w:t>、</w:t>
      </w:r>
      <w:r w:rsidRPr="00B17CA9">
        <w:rPr>
          <w:rFonts w:ascii="宋体" w:hAnsi="宋体" w:cs="宋体"/>
          <w:szCs w:val="21"/>
        </w:rPr>
        <w:t>Excel</w:t>
      </w:r>
      <w:r w:rsidRPr="00B17CA9">
        <w:rPr>
          <w:rFonts w:ascii="宋体" w:hAnsi="宋体" w:cs="宋体" w:hint="eastAsia"/>
          <w:szCs w:val="21"/>
        </w:rPr>
        <w:t>等办公软件；</w:t>
      </w:r>
    </w:p>
    <w:p w:rsidR="00867940" w:rsidRPr="00B17CA9" w:rsidRDefault="00867940" w:rsidP="00083292">
      <w:pPr>
        <w:widowControl/>
        <w:jc w:val="left"/>
        <w:rPr>
          <w:rFonts w:ascii="宋体" w:cs="宋体"/>
          <w:szCs w:val="21"/>
        </w:rPr>
      </w:pPr>
      <w:r w:rsidRPr="00B17CA9">
        <w:rPr>
          <w:rFonts w:ascii="宋体" w:hAnsi="宋体" w:cs="宋体"/>
          <w:szCs w:val="21"/>
        </w:rPr>
        <w:t>5</w:t>
      </w:r>
      <w:r w:rsidRPr="00B17CA9">
        <w:rPr>
          <w:rFonts w:ascii="宋体" w:hAnsi="宋体" w:cs="宋体" w:hint="eastAsia"/>
          <w:szCs w:val="21"/>
        </w:rPr>
        <w:t>、工作认真，态度积极，具备良好的沟通交流、团队合作能力；</w:t>
      </w:r>
    </w:p>
    <w:p w:rsidR="00867940" w:rsidRPr="00B17CA9" w:rsidRDefault="00867940" w:rsidP="00083292">
      <w:pPr>
        <w:widowControl/>
        <w:jc w:val="left"/>
        <w:rPr>
          <w:rFonts w:ascii="宋体" w:cs="宋体"/>
          <w:szCs w:val="21"/>
        </w:rPr>
      </w:pPr>
      <w:r w:rsidRPr="00B17CA9">
        <w:rPr>
          <w:rFonts w:ascii="宋体" w:hAnsi="宋体" w:cs="宋体"/>
          <w:szCs w:val="21"/>
        </w:rPr>
        <w:t>6</w:t>
      </w:r>
      <w:r w:rsidRPr="00B17CA9">
        <w:rPr>
          <w:rFonts w:ascii="宋体" w:hAnsi="宋体" w:cs="宋体" w:hint="eastAsia"/>
          <w:szCs w:val="21"/>
        </w:rPr>
        <w:t>、能适应长期出差。</w:t>
      </w:r>
    </w:p>
    <w:p w:rsidR="00867940" w:rsidRPr="0070163A" w:rsidRDefault="00867940" w:rsidP="00083292">
      <w:pPr>
        <w:widowControl/>
        <w:jc w:val="left"/>
        <w:rPr>
          <w:rFonts w:ascii="宋体" w:cs="宋体"/>
          <w:szCs w:val="21"/>
        </w:rPr>
      </w:pPr>
    </w:p>
    <w:tbl>
      <w:tblPr>
        <w:tblW w:w="8364" w:type="dxa"/>
        <w:tblInd w:w="15" w:type="dxa"/>
        <w:tblLayout w:type="fixed"/>
        <w:tblCellMar>
          <w:top w:w="15" w:type="dxa"/>
          <w:left w:w="15" w:type="dxa"/>
          <w:bottom w:w="15" w:type="dxa"/>
          <w:right w:w="15" w:type="dxa"/>
        </w:tblCellMar>
        <w:tblLook w:val="0000"/>
      </w:tblPr>
      <w:tblGrid>
        <w:gridCol w:w="851"/>
        <w:gridCol w:w="1899"/>
        <w:gridCol w:w="1005"/>
        <w:gridCol w:w="1080"/>
        <w:gridCol w:w="1080"/>
        <w:gridCol w:w="2449"/>
      </w:tblGrid>
      <w:tr w:rsidR="00867940" w:rsidTr="000B27CA">
        <w:trPr>
          <w:trHeight w:val="375"/>
        </w:trPr>
        <w:tc>
          <w:tcPr>
            <w:tcW w:w="8364" w:type="dxa"/>
            <w:gridSpan w:val="6"/>
            <w:tcBorders>
              <w:top w:val="single" w:sz="12" w:space="0" w:color="auto"/>
              <w:left w:val="single" w:sz="12" w:space="0" w:color="000000"/>
              <w:bottom w:val="single" w:sz="12" w:space="0" w:color="000000"/>
              <w:right w:val="single" w:sz="12" w:space="0" w:color="000000"/>
            </w:tcBorders>
            <w:vAlign w:val="center"/>
          </w:tcPr>
          <w:p w:rsidR="00867940" w:rsidRPr="005639C0" w:rsidRDefault="00867940" w:rsidP="000B27CA">
            <w:pPr>
              <w:widowControl/>
              <w:jc w:val="center"/>
              <w:textAlignment w:val="center"/>
              <w:rPr>
                <w:rFonts w:ascii="宋体" w:cs="宋体"/>
                <w:b/>
                <w:color w:val="000000"/>
                <w:kern w:val="0"/>
                <w:sz w:val="32"/>
                <w:szCs w:val="32"/>
              </w:rPr>
            </w:pPr>
            <w:r w:rsidRPr="005639C0">
              <w:rPr>
                <w:rFonts w:ascii="宋体" w:hAnsi="宋体" w:cs="宋体" w:hint="eastAsia"/>
                <w:b/>
                <w:color w:val="000000"/>
                <w:kern w:val="0"/>
                <w:sz w:val="32"/>
                <w:szCs w:val="32"/>
              </w:rPr>
              <w:t>江苏恒瑞医药股份有限公司</w:t>
            </w:r>
            <w:r w:rsidRPr="005639C0">
              <w:rPr>
                <w:rFonts w:ascii="宋体" w:hAnsi="宋体" w:cs="宋体"/>
                <w:b/>
                <w:color w:val="000000"/>
                <w:kern w:val="0"/>
                <w:sz w:val="32"/>
                <w:szCs w:val="32"/>
              </w:rPr>
              <w:t>2015</w:t>
            </w:r>
            <w:r w:rsidRPr="005639C0">
              <w:rPr>
                <w:rFonts w:ascii="宋体" w:hAnsi="宋体" w:cs="宋体" w:hint="eastAsia"/>
                <w:b/>
                <w:color w:val="000000"/>
                <w:kern w:val="0"/>
                <w:sz w:val="32"/>
                <w:szCs w:val="32"/>
              </w:rPr>
              <w:t>年临床专业招聘计划</w:t>
            </w:r>
          </w:p>
        </w:tc>
      </w:tr>
      <w:tr w:rsidR="00867940" w:rsidTr="000B27CA">
        <w:trPr>
          <w:trHeight w:val="375"/>
        </w:trPr>
        <w:tc>
          <w:tcPr>
            <w:tcW w:w="851" w:type="dxa"/>
            <w:vMerge w:val="restart"/>
            <w:tcBorders>
              <w:left w:val="single" w:sz="12" w:space="0" w:color="000000"/>
              <w:bottom w:val="single" w:sz="12" w:space="0" w:color="000000"/>
              <w:right w:val="single" w:sz="12" w:space="0" w:color="000000"/>
            </w:tcBorders>
            <w:vAlign w:val="center"/>
          </w:tcPr>
          <w:p w:rsidR="00867940" w:rsidRDefault="00867940" w:rsidP="000B27CA">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序号</w:t>
            </w:r>
          </w:p>
        </w:tc>
        <w:tc>
          <w:tcPr>
            <w:tcW w:w="1899" w:type="dxa"/>
            <w:vMerge w:val="restart"/>
            <w:tcBorders>
              <w:bottom w:val="single" w:sz="12" w:space="0" w:color="000000"/>
            </w:tcBorders>
            <w:vAlign w:val="center"/>
          </w:tcPr>
          <w:p w:rsidR="00867940" w:rsidRDefault="00867940" w:rsidP="000B27CA">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专业</w:t>
            </w:r>
          </w:p>
        </w:tc>
        <w:tc>
          <w:tcPr>
            <w:tcW w:w="3165" w:type="dxa"/>
            <w:gridSpan w:val="3"/>
            <w:tcBorders>
              <w:left w:val="single" w:sz="12" w:space="0" w:color="000000"/>
              <w:bottom w:val="single" w:sz="12" w:space="0" w:color="000000"/>
            </w:tcBorders>
            <w:vAlign w:val="center"/>
          </w:tcPr>
          <w:p w:rsidR="00867940" w:rsidRDefault="00867940" w:rsidP="000B27CA">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学历及人数</w:t>
            </w:r>
          </w:p>
        </w:tc>
        <w:tc>
          <w:tcPr>
            <w:tcW w:w="2449" w:type="dxa"/>
            <w:vMerge w:val="restart"/>
            <w:tcBorders>
              <w:left w:val="single" w:sz="12" w:space="0" w:color="000000"/>
              <w:bottom w:val="single" w:sz="12" w:space="0" w:color="000000"/>
              <w:right w:val="single" w:sz="12" w:space="0" w:color="000000"/>
            </w:tcBorders>
            <w:vAlign w:val="center"/>
          </w:tcPr>
          <w:p w:rsidR="00867940" w:rsidRDefault="00867940" w:rsidP="000B27CA">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备注</w:t>
            </w:r>
          </w:p>
        </w:tc>
      </w:tr>
      <w:tr w:rsidR="00867940" w:rsidTr="000B27CA">
        <w:trPr>
          <w:trHeight w:val="375"/>
        </w:trPr>
        <w:tc>
          <w:tcPr>
            <w:tcW w:w="851" w:type="dxa"/>
            <w:vMerge/>
            <w:tcBorders>
              <w:left w:val="single" w:sz="12" w:space="0" w:color="000000"/>
              <w:bottom w:val="single" w:sz="12" w:space="0" w:color="000000"/>
              <w:right w:val="single" w:sz="12" w:space="0" w:color="000000"/>
            </w:tcBorders>
            <w:vAlign w:val="center"/>
          </w:tcPr>
          <w:p w:rsidR="00867940" w:rsidRDefault="00867940" w:rsidP="000B27CA">
            <w:pPr>
              <w:jc w:val="center"/>
              <w:rPr>
                <w:rFonts w:ascii="宋体" w:cs="宋体"/>
                <w:b/>
                <w:color w:val="000000"/>
                <w:sz w:val="24"/>
                <w:szCs w:val="24"/>
              </w:rPr>
            </w:pPr>
          </w:p>
        </w:tc>
        <w:tc>
          <w:tcPr>
            <w:tcW w:w="1899" w:type="dxa"/>
            <w:vMerge/>
            <w:tcBorders>
              <w:bottom w:val="single" w:sz="12" w:space="0" w:color="000000"/>
            </w:tcBorders>
            <w:vAlign w:val="center"/>
          </w:tcPr>
          <w:p w:rsidR="00867940" w:rsidRDefault="00867940" w:rsidP="000B27CA">
            <w:pPr>
              <w:jc w:val="center"/>
              <w:rPr>
                <w:rFonts w:ascii="宋体" w:cs="宋体"/>
                <w:b/>
                <w:color w:val="000000"/>
                <w:sz w:val="24"/>
                <w:szCs w:val="24"/>
              </w:rPr>
            </w:pPr>
          </w:p>
        </w:tc>
        <w:tc>
          <w:tcPr>
            <w:tcW w:w="1005" w:type="dxa"/>
            <w:tcBorders>
              <w:left w:val="single" w:sz="12" w:space="0" w:color="000000"/>
              <w:bottom w:val="single" w:sz="12" w:space="0" w:color="000000"/>
              <w:right w:val="single" w:sz="12" w:space="0" w:color="000000"/>
            </w:tcBorders>
            <w:vAlign w:val="center"/>
          </w:tcPr>
          <w:p w:rsidR="00867940" w:rsidRDefault="00867940" w:rsidP="000B27CA">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博士</w:t>
            </w:r>
          </w:p>
        </w:tc>
        <w:tc>
          <w:tcPr>
            <w:tcW w:w="1080" w:type="dxa"/>
            <w:tcBorders>
              <w:bottom w:val="single" w:sz="12" w:space="0" w:color="000000"/>
            </w:tcBorders>
            <w:vAlign w:val="center"/>
          </w:tcPr>
          <w:p w:rsidR="00867940" w:rsidRDefault="00867940" w:rsidP="000B27CA">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硕士</w:t>
            </w:r>
          </w:p>
        </w:tc>
        <w:tc>
          <w:tcPr>
            <w:tcW w:w="1080" w:type="dxa"/>
            <w:tcBorders>
              <w:left w:val="single" w:sz="12" w:space="0" w:color="000000"/>
              <w:bottom w:val="single" w:sz="12" w:space="0" w:color="000000"/>
            </w:tcBorders>
            <w:vAlign w:val="center"/>
          </w:tcPr>
          <w:p w:rsidR="00867940" w:rsidRDefault="00867940" w:rsidP="000B27CA">
            <w:pPr>
              <w:widowControl/>
              <w:jc w:val="center"/>
              <w:textAlignment w:val="center"/>
              <w:rPr>
                <w:rFonts w:ascii="宋体" w:cs="宋体"/>
                <w:b/>
                <w:color w:val="000000"/>
                <w:sz w:val="24"/>
                <w:szCs w:val="24"/>
              </w:rPr>
            </w:pPr>
            <w:r>
              <w:rPr>
                <w:rFonts w:ascii="宋体" w:hAnsi="宋体" w:cs="宋体" w:hint="eastAsia"/>
                <w:b/>
                <w:color w:val="000000"/>
                <w:kern w:val="0"/>
                <w:sz w:val="24"/>
                <w:szCs w:val="24"/>
              </w:rPr>
              <w:t>本科</w:t>
            </w:r>
          </w:p>
        </w:tc>
        <w:tc>
          <w:tcPr>
            <w:tcW w:w="2449" w:type="dxa"/>
            <w:vMerge/>
            <w:tcBorders>
              <w:left w:val="single" w:sz="12" w:space="0" w:color="000000"/>
              <w:bottom w:val="single" w:sz="12" w:space="0" w:color="000000"/>
              <w:right w:val="single" w:sz="12" w:space="0" w:color="000000"/>
            </w:tcBorders>
            <w:vAlign w:val="center"/>
          </w:tcPr>
          <w:p w:rsidR="00867940" w:rsidRDefault="00867940" w:rsidP="000B27CA">
            <w:pPr>
              <w:jc w:val="center"/>
              <w:rPr>
                <w:rFonts w:ascii="宋体" w:cs="宋体"/>
                <w:b/>
                <w:color w:val="000000"/>
                <w:sz w:val="24"/>
                <w:szCs w:val="24"/>
              </w:rPr>
            </w:pPr>
          </w:p>
        </w:tc>
      </w:tr>
      <w:tr w:rsidR="00867940" w:rsidTr="000B27CA">
        <w:trPr>
          <w:trHeight w:val="531"/>
        </w:trPr>
        <w:tc>
          <w:tcPr>
            <w:tcW w:w="851" w:type="dxa"/>
            <w:tcBorders>
              <w:top w:val="single" w:sz="12" w:space="0" w:color="000000"/>
              <w:left w:val="single" w:sz="12" w:space="0" w:color="000000"/>
              <w:bottom w:val="single" w:sz="12" w:space="0" w:color="000000"/>
              <w:right w:val="single" w:sz="12" w:space="0" w:color="000000"/>
            </w:tcBorders>
            <w:vAlign w:val="center"/>
          </w:tcPr>
          <w:p w:rsidR="00867940" w:rsidRDefault="00867940" w:rsidP="000B27CA">
            <w:pPr>
              <w:widowControl/>
              <w:jc w:val="center"/>
              <w:textAlignment w:val="center"/>
              <w:rPr>
                <w:rFonts w:ascii="宋体" w:cs="宋体"/>
                <w:color w:val="000000"/>
                <w:sz w:val="24"/>
                <w:szCs w:val="24"/>
              </w:rPr>
            </w:pPr>
            <w:r>
              <w:rPr>
                <w:rFonts w:ascii="宋体" w:hAnsi="宋体" w:cs="宋体"/>
                <w:color w:val="000000"/>
                <w:sz w:val="24"/>
                <w:szCs w:val="24"/>
              </w:rPr>
              <w:t>1</w:t>
            </w:r>
          </w:p>
        </w:tc>
        <w:tc>
          <w:tcPr>
            <w:tcW w:w="1899" w:type="dxa"/>
            <w:tcBorders>
              <w:top w:val="single" w:sz="12" w:space="0" w:color="000000"/>
              <w:bottom w:val="single" w:sz="12" w:space="0" w:color="000000"/>
            </w:tcBorders>
            <w:vAlign w:val="center"/>
          </w:tcPr>
          <w:p w:rsidR="00867940" w:rsidRDefault="00867940" w:rsidP="000B27CA">
            <w:pPr>
              <w:widowControl/>
              <w:jc w:val="center"/>
              <w:textAlignment w:val="center"/>
              <w:rPr>
                <w:rFonts w:ascii="宋体" w:cs="宋体"/>
                <w:color w:val="000000"/>
                <w:sz w:val="24"/>
                <w:szCs w:val="24"/>
              </w:rPr>
            </w:pPr>
            <w:r>
              <w:rPr>
                <w:rFonts w:ascii="宋体" w:hAnsi="宋体" w:cs="宋体" w:hint="eastAsia"/>
                <w:color w:val="000000"/>
                <w:kern w:val="0"/>
                <w:sz w:val="24"/>
                <w:szCs w:val="24"/>
              </w:rPr>
              <w:t>临床医学</w:t>
            </w:r>
          </w:p>
        </w:tc>
        <w:tc>
          <w:tcPr>
            <w:tcW w:w="1005" w:type="dxa"/>
            <w:tcBorders>
              <w:top w:val="single" w:sz="12" w:space="0" w:color="000000"/>
              <w:left w:val="single" w:sz="12" w:space="0" w:color="000000"/>
              <w:bottom w:val="single" w:sz="12" w:space="0" w:color="000000"/>
              <w:right w:val="single" w:sz="12" w:space="0" w:color="000000"/>
            </w:tcBorders>
            <w:vAlign w:val="center"/>
          </w:tcPr>
          <w:p w:rsidR="00867940" w:rsidRDefault="00867940" w:rsidP="000B27CA">
            <w:pPr>
              <w:jc w:val="center"/>
              <w:rPr>
                <w:rFonts w:ascii="宋体" w:cs="宋体"/>
                <w:color w:val="000000"/>
                <w:sz w:val="24"/>
                <w:szCs w:val="24"/>
              </w:rPr>
            </w:pPr>
          </w:p>
        </w:tc>
        <w:tc>
          <w:tcPr>
            <w:tcW w:w="1080" w:type="dxa"/>
            <w:tcBorders>
              <w:top w:val="single" w:sz="12" w:space="0" w:color="000000"/>
              <w:bottom w:val="single" w:sz="12" w:space="0" w:color="000000"/>
            </w:tcBorders>
            <w:vAlign w:val="center"/>
          </w:tcPr>
          <w:p w:rsidR="00867940" w:rsidRDefault="00867940" w:rsidP="000B27CA">
            <w:pPr>
              <w:widowControl/>
              <w:jc w:val="center"/>
              <w:textAlignment w:val="center"/>
              <w:rPr>
                <w:rFonts w:ascii="宋体" w:cs="宋体"/>
                <w:color w:val="000000"/>
                <w:sz w:val="24"/>
                <w:szCs w:val="24"/>
              </w:rPr>
            </w:pPr>
            <w:r>
              <w:rPr>
                <w:rFonts w:ascii="宋体" w:hAnsi="宋体" w:cs="宋体"/>
                <w:color w:val="000000"/>
                <w:kern w:val="0"/>
                <w:sz w:val="24"/>
                <w:szCs w:val="24"/>
              </w:rPr>
              <w:t>5</w:t>
            </w:r>
          </w:p>
        </w:tc>
        <w:tc>
          <w:tcPr>
            <w:tcW w:w="1080" w:type="dxa"/>
            <w:tcBorders>
              <w:top w:val="single" w:sz="12" w:space="0" w:color="000000"/>
              <w:left w:val="single" w:sz="12" w:space="0" w:color="000000"/>
              <w:bottom w:val="single" w:sz="12" w:space="0" w:color="000000"/>
            </w:tcBorders>
            <w:vAlign w:val="center"/>
          </w:tcPr>
          <w:p w:rsidR="00867940" w:rsidRDefault="00867940" w:rsidP="000B27CA">
            <w:pPr>
              <w:widowControl/>
              <w:jc w:val="center"/>
              <w:textAlignment w:val="center"/>
              <w:rPr>
                <w:rFonts w:ascii="宋体" w:cs="宋体"/>
                <w:color w:val="000000"/>
                <w:sz w:val="24"/>
                <w:szCs w:val="24"/>
              </w:rPr>
            </w:pPr>
            <w:r>
              <w:rPr>
                <w:rFonts w:ascii="宋体" w:hAnsi="宋体" w:cs="宋体"/>
                <w:color w:val="000000"/>
                <w:kern w:val="0"/>
                <w:sz w:val="24"/>
                <w:szCs w:val="24"/>
              </w:rPr>
              <w:t>20</w:t>
            </w:r>
          </w:p>
        </w:tc>
        <w:tc>
          <w:tcPr>
            <w:tcW w:w="2449" w:type="dxa"/>
            <w:tcBorders>
              <w:top w:val="single" w:sz="12" w:space="0" w:color="000000"/>
              <w:left w:val="single" w:sz="12" w:space="0" w:color="000000"/>
              <w:bottom w:val="single" w:sz="12" w:space="0" w:color="000000"/>
              <w:right w:val="single" w:sz="12" w:space="0" w:color="000000"/>
            </w:tcBorders>
            <w:vAlign w:val="center"/>
          </w:tcPr>
          <w:p w:rsidR="00867940" w:rsidRDefault="00867940" w:rsidP="000B27CA">
            <w:pPr>
              <w:widowControl/>
              <w:jc w:val="center"/>
              <w:textAlignment w:val="center"/>
              <w:rPr>
                <w:rFonts w:ascii="宋体" w:cs="宋体"/>
                <w:color w:val="000000"/>
                <w:sz w:val="24"/>
                <w:szCs w:val="24"/>
              </w:rPr>
            </w:pPr>
            <w:r>
              <w:rPr>
                <w:rFonts w:ascii="宋体" w:hAnsi="宋体" w:cs="宋体" w:hint="eastAsia"/>
                <w:color w:val="000000"/>
                <w:kern w:val="0"/>
                <w:sz w:val="24"/>
                <w:szCs w:val="24"/>
              </w:rPr>
              <w:t>含临床药学、预防医学、</w:t>
            </w:r>
            <w:r>
              <w:rPr>
                <w:rFonts w:ascii="宋体" w:hAnsi="宋体" w:cs="宋体"/>
                <w:color w:val="000000"/>
                <w:kern w:val="0"/>
                <w:sz w:val="24"/>
                <w:szCs w:val="24"/>
              </w:rPr>
              <w:t xml:space="preserve"> </w:t>
            </w:r>
            <w:r>
              <w:rPr>
                <w:rFonts w:ascii="宋体" w:hAnsi="宋体" w:cs="宋体" w:hint="eastAsia"/>
                <w:color w:val="000000"/>
                <w:kern w:val="0"/>
                <w:sz w:val="24"/>
                <w:szCs w:val="24"/>
              </w:rPr>
              <w:t>护理等相关专业</w:t>
            </w:r>
          </w:p>
        </w:tc>
      </w:tr>
      <w:tr w:rsidR="00867940" w:rsidTr="000B27CA">
        <w:trPr>
          <w:trHeight w:val="457"/>
        </w:trPr>
        <w:tc>
          <w:tcPr>
            <w:tcW w:w="851" w:type="dxa"/>
            <w:tcBorders>
              <w:top w:val="single" w:sz="12" w:space="0" w:color="000000"/>
              <w:left w:val="single" w:sz="12" w:space="0" w:color="000000"/>
              <w:bottom w:val="single" w:sz="12" w:space="0" w:color="000000"/>
              <w:right w:val="single" w:sz="12" w:space="0" w:color="000000"/>
            </w:tcBorders>
            <w:vAlign w:val="center"/>
          </w:tcPr>
          <w:p w:rsidR="00867940" w:rsidRDefault="00867940" w:rsidP="000B27CA">
            <w:pPr>
              <w:widowControl/>
              <w:jc w:val="center"/>
              <w:textAlignment w:val="center"/>
              <w:rPr>
                <w:rFonts w:ascii="宋体" w:cs="宋体"/>
                <w:color w:val="000000"/>
                <w:sz w:val="24"/>
                <w:szCs w:val="24"/>
              </w:rPr>
            </w:pPr>
            <w:r>
              <w:rPr>
                <w:rFonts w:ascii="宋体" w:hAnsi="宋体" w:cs="宋体"/>
                <w:color w:val="000000"/>
                <w:sz w:val="24"/>
                <w:szCs w:val="24"/>
              </w:rPr>
              <w:t>2</w:t>
            </w:r>
          </w:p>
        </w:tc>
        <w:tc>
          <w:tcPr>
            <w:tcW w:w="1899" w:type="dxa"/>
            <w:tcBorders>
              <w:top w:val="single" w:sz="12" w:space="0" w:color="000000"/>
              <w:bottom w:val="single" w:sz="12" w:space="0" w:color="000000"/>
            </w:tcBorders>
            <w:vAlign w:val="center"/>
          </w:tcPr>
          <w:p w:rsidR="00867940" w:rsidRDefault="00867940" w:rsidP="000B27CA">
            <w:pPr>
              <w:widowControl/>
              <w:jc w:val="center"/>
              <w:textAlignment w:val="center"/>
              <w:rPr>
                <w:rFonts w:ascii="宋体" w:cs="宋体"/>
                <w:color w:val="000000"/>
                <w:kern w:val="0"/>
                <w:sz w:val="24"/>
                <w:szCs w:val="24"/>
              </w:rPr>
            </w:pPr>
            <w:r>
              <w:rPr>
                <w:rFonts w:ascii="宋体" w:hAnsi="宋体" w:cs="宋体" w:hint="eastAsia"/>
                <w:color w:val="000000"/>
                <w:kern w:val="0"/>
                <w:sz w:val="24"/>
                <w:szCs w:val="24"/>
              </w:rPr>
              <w:t>药学</w:t>
            </w:r>
          </w:p>
        </w:tc>
        <w:tc>
          <w:tcPr>
            <w:tcW w:w="1005" w:type="dxa"/>
            <w:tcBorders>
              <w:top w:val="single" w:sz="12" w:space="0" w:color="000000"/>
              <w:left w:val="single" w:sz="12" w:space="0" w:color="000000"/>
              <w:bottom w:val="single" w:sz="12" w:space="0" w:color="000000"/>
              <w:right w:val="single" w:sz="12" w:space="0" w:color="000000"/>
            </w:tcBorders>
            <w:vAlign w:val="center"/>
          </w:tcPr>
          <w:p w:rsidR="00867940" w:rsidRDefault="00867940" w:rsidP="000B27CA">
            <w:pPr>
              <w:jc w:val="center"/>
              <w:rPr>
                <w:rFonts w:ascii="宋体" w:cs="宋体"/>
                <w:color w:val="000000"/>
                <w:sz w:val="24"/>
                <w:szCs w:val="24"/>
              </w:rPr>
            </w:pPr>
          </w:p>
        </w:tc>
        <w:tc>
          <w:tcPr>
            <w:tcW w:w="1080" w:type="dxa"/>
            <w:tcBorders>
              <w:top w:val="single" w:sz="12" w:space="0" w:color="000000"/>
              <w:bottom w:val="single" w:sz="12" w:space="0" w:color="000000"/>
            </w:tcBorders>
            <w:vAlign w:val="center"/>
          </w:tcPr>
          <w:p w:rsidR="00867940" w:rsidRDefault="00867940" w:rsidP="000B27CA">
            <w:pPr>
              <w:widowControl/>
              <w:jc w:val="center"/>
              <w:textAlignment w:val="center"/>
              <w:rPr>
                <w:rFonts w:ascii="宋体" w:cs="宋体"/>
                <w:color w:val="000000"/>
                <w:kern w:val="0"/>
                <w:sz w:val="24"/>
                <w:szCs w:val="24"/>
              </w:rPr>
            </w:pPr>
          </w:p>
        </w:tc>
        <w:tc>
          <w:tcPr>
            <w:tcW w:w="1080" w:type="dxa"/>
            <w:tcBorders>
              <w:top w:val="single" w:sz="12" w:space="0" w:color="000000"/>
              <w:left w:val="single" w:sz="12" w:space="0" w:color="000000"/>
              <w:bottom w:val="single" w:sz="12" w:space="0" w:color="000000"/>
            </w:tcBorders>
            <w:vAlign w:val="center"/>
          </w:tcPr>
          <w:p w:rsidR="00867940" w:rsidRDefault="00867940" w:rsidP="000B27CA">
            <w:pPr>
              <w:widowControl/>
              <w:jc w:val="center"/>
              <w:textAlignment w:val="center"/>
              <w:rPr>
                <w:rFonts w:ascii="宋体" w:cs="宋体"/>
                <w:color w:val="000000"/>
                <w:kern w:val="0"/>
                <w:sz w:val="24"/>
                <w:szCs w:val="24"/>
              </w:rPr>
            </w:pPr>
            <w:r>
              <w:rPr>
                <w:rFonts w:ascii="宋体" w:hAnsi="宋体" w:cs="宋体"/>
                <w:color w:val="000000"/>
                <w:kern w:val="0"/>
                <w:sz w:val="24"/>
                <w:szCs w:val="24"/>
              </w:rPr>
              <w:t>5</w:t>
            </w:r>
          </w:p>
        </w:tc>
        <w:tc>
          <w:tcPr>
            <w:tcW w:w="2449" w:type="dxa"/>
            <w:tcBorders>
              <w:top w:val="single" w:sz="12" w:space="0" w:color="000000"/>
              <w:left w:val="single" w:sz="12" w:space="0" w:color="000000"/>
              <w:bottom w:val="single" w:sz="12" w:space="0" w:color="000000"/>
              <w:right w:val="single" w:sz="12" w:space="0" w:color="000000"/>
            </w:tcBorders>
            <w:vAlign w:val="center"/>
          </w:tcPr>
          <w:p w:rsidR="00867940" w:rsidRDefault="00867940" w:rsidP="000B27CA">
            <w:pPr>
              <w:widowControl/>
              <w:jc w:val="center"/>
              <w:textAlignment w:val="center"/>
              <w:rPr>
                <w:rFonts w:ascii="宋体" w:cs="宋体"/>
                <w:color w:val="000000"/>
                <w:kern w:val="0"/>
                <w:sz w:val="24"/>
                <w:szCs w:val="24"/>
              </w:rPr>
            </w:pPr>
          </w:p>
        </w:tc>
      </w:tr>
    </w:tbl>
    <w:p w:rsidR="00867940" w:rsidRDefault="00867940" w:rsidP="00083292">
      <w:pPr>
        <w:rPr>
          <w:rFonts w:ascii="宋体"/>
          <w:b/>
          <w:color w:val="000000"/>
          <w:sz w:val="22"/>
          <w:szCs w:val="22"/>
        </w:rPr>
      </w:pPr>
    </w:p>
    <w:p w:rsidR="00867940" w:rsidRDefault="00867940" w:rsidP="00083292">
      <w:pPr>
        <w:rPr>
          <w:rFonts w:ascii="宋体"/>
          <w:b/>
          <w:color w:val="000000"/>
          <w:sz w:val="22"/>
          <w:szCs w:val="22"/>
        </w:rPr>
      </w:pPr>
    </w:p>
    <w:p w:rsidR="00867940" w:rsidRDefault="00867940" w:rsidP="00083292">
      <w:pPr>
        <w:jc w:val="left"/>
        <w:rPr>
          <w:rFonts w:ascii="Verdana"/>
          <w:b/>
          <w:sz w:val="18"/>
        </w:rPr>
      </w:pPr>
      <w:r>
        <w:rPr>
          <w:rFonts w:ascii="宋体" w:hAnsi="宋体" w:hint="eastAsia"/>
          <w:b/>
          <w:color w:val="000000"/>
          <w:sz w:val="22"/>
          <w:szCs w:val="22"/>
        </w:rPr>
        <w:t>（如您希望能对公司有更多了解，欢迎登陆公司网站：</w:t>
      </w:r>
      <w:hyperlink r:id="rId4" w:tgtFrame="_blank" w:history="1">
        <w:r>
          <w:rPr>
            <w:rFonts w:ascii="宋体" w:hAnsi="宋体"/>
            <w:b/>
            <w:color w:val="000000"/>
            <w:sz w:val="22"/>
            <w:szCs w:val="22"/>
          </w:rPr>
          <w:t>http://www.hrs.com.cn</w:t>
        </w:r>
      </w:hyperlink>
      <w:r>
        <w:rPr>
          <w:rFonts w:ascii="宋体" w:hAnsi="宋体" w:hint="eastAsia"/>
          <w:b/>
          <w:color w:val="000000"/>
          <w:sz w:val="22"/>
          <w:szCs w:val="22"/>
        </w:rPr>
        <w:t>）</w:t>
      </w:r>
      <w:r>
        <w:rPr>
          <w:rFonts w:ascii="Verdana"/>
          <w:b/>
          <w:sz w:val="18"/>
        </w:rPr>
        <w:br/>
      </w:r>
      <w:r>
        <w:rPr>
          <w:rFonts w:ascii="宋体" w:hAnsi="宋体"/>
          <w:b/>
        </w:rPr>
        <w:t>1</w:t>
      </w:r>
      <w:r>
        <w:rPr>
          <w:rFonts w:ascii="宋体" w:hAnsi="宋体" w:hint="eastAsia"/>
          <w:b/>
        </w:rPr>
        <w:t>、简历投递时间：</w:t>
      </w:r>
      <w:r>
        <w:rPr>
          <w:rFonts w:ascii="宋体" w:hAnsi="宋体"/>
        </w:rPr>
        <w:t xml:space="preserve"> 2014</w:t>
      </w:r>
      <w:r>
        <w:rPr>
          <w:rFonts w:ascii="宋体" w:hAnsi="宋体" w:hint="eastAsia"/>
        </w:rPr>
        <w:t>年</w:t>
      </w:r>
      <w:r>
        <w:rPr>
          <w:rFonts w:ascii="宋体" w:hAnsi="宋体"/>
        </w:rPr>
        <w:t xml:space="preserve"> 9</w:t>
      </w:r>
      <w:r>
        <w:rPr>
          <w:rFonts w:ascii="宋体" w:hAnsi="宋体" w:hint="eastAsia"/>
        </w:rPr>
        <w:t>月</w:t>
      </w:r>
      <w:r>
        <w:rPr>
          <w:rFonts w:ascii="宋体" w:hAnsi="宋体"/>
        </w:rPr>
        <w:t xml:space="preserve"> 1</w:t>
      </w:r>
      <w:r>
        <w:rPr>
          <w:rFonts w:ascii="宋体" w:hAnsi="宋体" w:hint="eastAsia"/>
        </w:rPr>
        <w:t>日</w:t>
      </w:r>
      <w:r>
        <w:rPr>
          <w:rFonts w:ascii="宋体" w:hAnsi="宋体"/>
        </w:rPr>
        <w:t xml:space="preserve"> </w:t>
      </w:r>
      <w:r>
        <w:rPr>
          <w:rFonts w:ascii="宋体" w:hAnsi="宋体" w:hint="eastAsia"/>
        </w:rPr>
        <w:t>至</w:t>
      </w:r>
      <w:r>
        <w:rPr>
          <w:rFonts w:ascii="宋体" w:hAnsi="宋体"/>
        </w:rPr>
        <w:t xml:space="preserve"> 2015 </w:t>
      </w:r>
      <w:r>
        <w:rPr>
          <w:rFonts w:ascii="宋体" w:hAnsi="宋体" w:hint="eastAsia"/>
        </w:rPr>
        <w:t>年</w:t>
      </w:r>
      <w:r>
        <w:rPr>
          <w:rFonts w:ascii="宋体" w:hAnsi="宋体"/>
        </w:rPr>
        <w:t xml:space="preserve"> 5 </w:t>
      </w:r>
      <w:r>
        <w:rPr>
          <w:rFonts w:ascii="宋体" w:hAnsi="宋体" w:hint="eastAsia"/>
        </w:rPr>
        <w:t>月</w:t>
      </w:r>
      <w:r>
        <w:rPr>
          <w:rFonts w:ascii="宋体" w:hAnsi="宋体"/>
        </w:rPr>
        <w:t xml:space="preserve"> 30 </w:t>
      </w:r>
      <w:r>
        <w:rPr>
          <w:rFonts w:ascii="宋体" w:hAnsi="宋体" w:hint="eastAsia"/>
        </w:rPr>
        <w:t>日</w:t>
      </w:r>
      <w:r>
        <w:rPr>
          <w:rFonts w:ascii="宋体"/>
        </w:rPr>
        <w:br/>
      </w:r>
      <w:r>
        <w:rPr>
          <w:rFonts w:ascii="宋体" w:hAnsi="宋体"/>
          <w:b/>
        </w:rPr>
        <w:t>2</w:t>
      </w:r>
      <w:r>
        <w:rPr>
          <w:rFonts w:ascii="宋体" w:hAnsi="宋体" w:hint="eastAsia"/>
          <w:b/>
        </w:rPr>
        <w:t>、简历投递方式：</w:t>
      </w:r>
      <w:r>
        <w:rPr>
          <w:rFonts w:hint="eastAsia"/>
          <w:szCs w:val="21"/>
        </w:rPr>
        <w:t>应聘者可将个人简历（</w:t>
      </w:r>
      <w:r>
        <w:rPr>
          <w:szCs w:val="21"/>
        </w:rPr>
        <w:t>word</w:t>
      </w:r>
      <w:r>
        <w:rPr>
          <w:rFonts w:hint="eastAsia"/>
          <w:szCs w:val="21"/>
        </w:rPr>
        <w:t>文档）和生活照片发送至</w:t>
      </w:r>
      <w:hyperlink r:id="rId5" w:history="1">
        <w:r>
          <w:rPr>
            <w:szCs w:val="21"/>
          </w:rPr>
          <w:t>rlzy@hrs.com.cn</w:t>
        </w:r>
      </w:hyperlink>
      <w:r>
        <w:rPr>
          <w:szCs w:val="21"/>
        </w:rPr>
        <w:t>,</w:t>
      </w:r>
      <w:r>
        <w:rPr>
          <w:rFonts w:hint="eastAsia"/>
          <w:szCs w:val="21"/>
        </w:rPr>
        <w:t>邮件主题请按</w:t>
      </w:r>
      <w:r>
        <w:rPr>
          <w:szCs w:val="21"/>
        </w:rPr>
        <w:t>“</w:t>
      </w:r>
      <w:r>
        <w:rPr>
          <w:rFonts w:hint="eastAsia"/>
          <w:szCs w:val="21"/>
        </w:rPr>
        <w:t>专业</w:t>
      </w:r>
      <w:r>
        <w:rPr>
          <w:szCs w:val="21"/>
        </w:rPr>
        <w:t>+</w:t>
      </w:r>
      <w:r>
        <w:rPr>
          <w:rFonts w:hint="eastAsia"/>
          <w:szCs w:val="21"/>
        </w:rPr>
        <w:t>学校</w:t>
      </w:r>
      <w:r>
        <w:rPr>
          <w:szCs w:val="21"/>
        </w:rPr>
        <w:t>+</w:t>
      </w:r>
      <w:r>
        <w:rPr>
          <w:rFonts w:hint="eastAsia"/>
          <w:szCs w:val="21"/>
        </w:rPr>
        <w:t>学历</w:t>
      </w:r>
      <w:r>
        <w:rPr>
          <w:szCs w:val="21"/>
        </w:rPr>
        <w:t>+</w:t>
      </w:r>
      <w:r>
        <w:rPr>
          <w:rFonts w:hint="eastAsia"/>
          <w:szCs w:val="21"/>
        </w:rPr>
        <w:t>姓名</w:t>
      </w:r>
      <w:r>
        <w:rPr>
          <w:szCs w:val="21"/>
        </w:rPr>
        <w:t>”</w:t>
      </w:r>
      <w:r>
        <w:rPr>
          <w:rFonts w:hint="eastAsia"/>
          <w:szCs w:val="21"/>
        </w:rPr>
        <w:t>的格式填写</w:t>
      </w:r>
    </w:p>
    <w:p w:rsidR="00867940" w:rsidRDefault="00867940" w:rsidP="00083292">
      <w:pPr>
        <w:rPr>
          <w:rFonts w:ascii="宋体"/>
          <w:b/>
          <w:color w:val="000000"/>
        </w:rPr>
      </w:pPr>
      <w:r>
        <w:rPr>
          <w:rFonts w:ascii="宋体" w:hAnsi="宋体" w:hint="eastAsia"/>
          <w:b/>
        </w:rPr>
        <w:t>联系方式：</w:t>
      </w:r>
      <w:r>
        <w:rPr>
          <w:rFonts w:ascii="宋体" w:hAnsi="宋体"/>
          <w:b/>
          <w:szCs w:val="21"/>
        </w:rPr>
        <w:t xml:space="preserve">0518-85466315  0518-81220157 </w:t>
      </w:r>
    </w:p>
    <w:p w:rsidR="00867940" w:rsidRDefault="00867940" w:rsidP="00083292">
      <w:pPr>
        <w:rPr>
          <w:rFonts w:ascii="宋体"/>
          <w:b/>
          <w:color w:val="000000"/>
        </w:rPr>
      </w:pPr>
      <w:r>
        <w:rPr>
          <w:rFonts w:ascii="宋体" w:hAnsi="宋体" w:hint="eastAsia"/>
          <w:b/>
        </w:rPr>
        <w:t>联系人：</w:t>
      </w:r>
      <w:r>
        <w:rPr>
          <w:rFonts w:ascii="宋体" w:hAnsi="宋体"/>
          <w:b/>
        </w:rPr>
        <w:t xml:space="preserve">  </w:t>
      </w:r>
      <w:r>
        <w:rPr>
          <w:rFonts w:ascii="宋体" w:hAnsi="宋体" w:hint="eastAsia"/>
          <w:b/>
        </w:rPr>
        <w:t>崔先生</w:t>
      </w:r>
      <w:r>
        <w:rPr>
          <w:rFonts w:ascii="宋体" w:hAnsi="宋体"/>
          <w:b/>
        </w:rPr>
        <w:t xml:space="preserve">  </w:t>
      </w:r>
      <w:r>
        <w:rPr>
          <w:rFonts w:ascii="宋体" w:hAnsi="宋体" w:hint="eastAsia"/>
          <w:b/>
        </w:rPr>
        <w:t>熊先生</w:t>
      </w:r>
      <w:r>
        <w:rPr>
          <w:rFonts w:ascii="宋体" w:hAnsi="宋体"/>
          <w:b/>
        </w:rPr>
        <w:t xml:space="preserve">  </w:t>
      </w:r>
    </w:p>
    <w:p w:rsidR="00867940" w:rsidRDefault="00867940" w:rsidP="00083292">
      <w:pPr>
        <w:rPr>
          <w:b/>
          <w:bCs/>
          <w:sz w:val="16"/>
          <w:szCs w:val="15"/>
        </w:rPr>
      </w:pPr>
      <w:r>
        <w:rPr>
          <w:rFonts w:ascii="宋体" w:hAnsi="宋体" w:hint="eastAsia"/>
          <w:b/>
        </w:rPr>
        <w:t>公司地址：</w:t>
      </w:r>
      <w:r>
        <w:rPr>
          <w:rFonts w:hint="eastAsia"/>
          <w:szCs w:val="21"/>
        </w:rPr>
        <w:t>江苏省连云港市国家级经济技术开发区昆仑山路</w:t>
      </w:r>
      <w:r>
        <w:rPr>
          <w:szCs w:val="21"/>
        </w:rPr>
        <w:t>7</w:t>
      </w:r>
      <w:r>
        <w:rPr>
          <w:rFonts w:hint="eastAsia"/>
          <w:szCs w:val="21"/>
        </w:rPr>
        <w:t>号</w:t>
      </w:r>
      <w:r>
        <w:rPr>
          <w:szCs w:val="21"/>
        </w:rPr>
        <w:t xml:space="preserve">  </w:t>
      </w:r>
      <w:r>
        <w:rPr>
          <w:rFonts w:hint="eastAsia"/>
          <w:szCs w:val="21"/>
        </w:rPr>
        <w:t>人力资源部</w:t>
      </w:r>
    </w:p>
    <w:p w:rsidR="00867940" w:rsidRPr="00083292" w:rsidRDefault="00867940"/>
    <w:sectPr w:rsidR="00867940" w:rsidRPr="00083292" w:rsidSect="00877B59">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3292"/>
    <w:rsid w:val="0002569E"/>
    <w:rsid w:val="00062745"/>
    <w:rsid w:val="00083292"/>
    <w:rsid w:val="000B27CA"/>
    <w:rsid w:val="000C61B6"/>
    <w:rsid w:val="00120565"/>
    <w:rsid w:val="00151044"/>
    <w:rsid w:val="001556DD"/>
    <w:rsid w:val="00183033"/>
    <w:rsid w:val="0021187C"/>
    <w:rsid w:val="00212F44"/>
    <w:rsid w:val="00235639"/>
    <w:rsid w:val="00247C82"/>
    <w:rsid w:val="002821E1"/>
    <w:rsid w:val="00293418"/>
    <w:rsid w:val="00295505"/>
    <w:rsid w:val="002C17DC"/>
    <w:rsid w:val="002C3C1E"/>
    <w:rsid w:val="002E5CB0"/>
    <w:rsid w:val="003049D4"/>
    <w:rsid w:val="003507E9"/>
    <w:rsid w:val="0036413F"/>
    <w:rsid w:val="003702A8"/>
    <w:rsid w:val="00391F5B"/>
    <w:rsid w:val="00413DA7"/>
    <w:rsid w:val="00415E84"/>
    <w:rsid w:val="00474206"/>
    <w:rsid w:val="00482783"/>
    <w:rsid w:val="004E4B10"/>
    <w:rsid w:val="00525E1D"/>
    <w:rsid w:val="00543910"/>
    <w:rsid w:val="0055339D"/>
    <w:rsid w:val="005604A6"/>
    <w:rsid w:val="005639C0"/>
    <w:rsid w:val="005639F9"/>
    <w:rsid w:val="00571A36"/>
    <w:rsid w:val="005811D5"/>
    <w:rsid w:val="005949F8"/>
    <w:rsid w:val="0060618B"/>
    <w:rsid w:val="006211F9"/>
    <w:rsid w:val="006349A0"/>
    <w:rsid w:val="0070163A"/>
    <w:rsid w:val="007164CA"/>
    <w:rsid w:val="0072086E"/>
    <w:rsid w:val="00726770"/>
    <w:rsid w:val="0072792A"/>
    <w:rsid w:val="00750BD2"/>
    <w:rsid w:val="007B413C"/>
    <w:rsid w:val="007F12FC"/>
    <w:rsid w:val="00827065"/>
    <w:rsid w:val="0084337B"/>
    <w:rsid w:val="00857C45"/>
    <w:rsid w:val="00867940"/>
    <w:rsid w:val="008776B2"/>
    <w:rsid w:val="00877B59"/>
    <w:rsid w:val="00882A8B"/>
    <w:rsid w:val="008B0B23"/>
    <w:rsid w:val="008D6431"/>
    <w:rsid w:val="00934548"/>
    <w:rsid w:val="00940BBB"/>
    <w:rsid w:val="00993E5E"/>
    <w:rsid w:val="009B440F"/>
    <w:rsid w:val="009D4D97"/>
    <w:rsid w:val="00A10E32"/>
    <w:rsid w:val="00A30BCA"/>
    <w:rsid w:val="00A357B0"/>
    <w:rsid w:val="00A529CD"/>
    <w:rsid w:val="00A65187"/>
    <w:rsid w:val="00A95202"/>
    <w:rsid w:val="00AC73EA"/>
    <w:rsid w:val="00AF598D"/>
    <w:rsid w:val="00B17CA9"/>
    <w:rsid w:val="00B57C61"/>
    <w:rsid w:val="00B80E7F"/>
    <w:rsid w:val="00B914C2"/>
    <w:rsid w:val="00BD650E"/>
    <w:rsid w:val="00BF27DF"/>
    <w:rsid w:val="00C4236E"/>
    <w:rsid w:val="00C56632"/>
    <w:rsid w:val="00C67858"/>
    <w:rsid w:val="00CE0A3C"/>
    <w:rsid w:val="00CF4968"/>
    <w:rsid w:val="00D33919"/>
    <w:rsid w:val="00D53CE0"/>
    <w:rsid w:val="00D82824"/>
    <w:rsid w:val="00DA452A"/>
    <w:rsid w:val="00DB1296"/>
    <w:rsid w:val="00DD5BEE"/>
    <w:rsid w:val="00E7273E"/>
    <w:rsid w:val="00EE6EB3"/>
    <w:rsid w:val="00F00BA7"/>
    <w:rsid w:val="00F36E15"/>
    <w:rsid w:val="00F5635F"/>
    <w:rsid w:val="00F67A4C"/>
    <w:rsid w:val="00F75E86"/>
    <w:rsid w:val="00F777C3"/>
    <w:rsid w:val="00F825AA"/>
    <w:rsid w:val="00FC1B5A"/>
    <w:rsid w:val="00FD764C"/>
    <w:rsid w:val="00FF085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292"/>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lzy@hrs.com.cn&amp;subject=%C9%EA%C7%EB%B9%F3%B9%AB%CB%BE%D4%DA51job%B7%A2%B2%BC%B5%C4%D6%B0%CE%BB" TargetMode="External"/><Relationship Id="rId4" Type="http://schemas.openxmlformats.org/officeDocument/2006/relationships/hyperlink" Target="http://www.hrs.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364</Words>
  <Characters>2075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dc:creator>
  <cp:keywords/>
  <dc:description/>
  <cp:lastModifiedBy>JonMMx 2000</cp:lastModifiedBy>
  <cp:revision>3</cp:revision>
  <dcterms:created xsi:type="dcterms:W3CDTF">2014-09-30T01:37:00Z</dcterms:created>
  <dcterms:modified xsi:type="dcterms:W3CDTF">2014-09-30T01:16:00Z</dcterms:modified>
</cp:coreProperties>
</file>