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210" w:rsidRPr="006D2C95" w:rsidRDefault="00B04210" w:rsidP="008177F3">
      <w:pPr>
        <w:ind w:leftChars="-135" w:left="31680" w:rightChars="-94" w:right="31680"/>
        <w:rPr>
          <w:rFonts w:ascii="Times New Roman" w:hAnsi="Times New Roman" w:cs="Times New Roman"/>
          <w:b/>
          <w:bCs/>
          <w:sz w:val="24"/>
          <w:szCs w:val="24"/>
        </w:rPr>
      </w:pPr>
      <w:r w:rsidRPr="006D2C95">
        <w:rPr>
          <w:rStyle w:val="highlight"/>
          <w:rFonts w:ascii="Times New Roman" w:hAnsi="Times New Roman" w:cs="Times New Roman"/>
          <w:b/>
          <w:bCs/>
          <w:sz w:val="24"/>
          <w:szCs w:val="24"/>
        </w:rPr>
        <w:t>Radiologic-pathologic</w:t>
      </w:r>
      <w:r w:rsidRPr="006D2C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D2C95">
        <w:rPr>
          <w:rStyle w:val="highlight"/>
          <w:rFonts w:ascii="Times New Roman" w:hAnsi="Times New Roman" w:cs="Times New Roman"/>
          <w:b/>
          <w:bCs/>
          <w:sz w:val="24"/>
          <w:szCs w:val="24"/>
        </w:rPr>
        <w:t>analysis</w:t>
      </w:r>
      <w:r w:rsidRPr="006D2C95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r w:rsidRPr="006D2C95">
        <w:rPr>
          <w:rStyle w:val="highlight"/>
          <w:rFonts w:ascii="Times New Roman" w:hAnsi="Times New Roman" w:cs="Times New Roman"/>
          <w:b/>
          <w:bCs/>
          <w:sz w:val="24"/>
          <w:szCs w:val="24"/>
        </w:rPr>
        <w:t>contrast-enhanced</w:t>
      </w:r>
      <w:r w:rsidRPr="006D2C95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r w:rsidRPr="006D2C95">
        <w:rPr>
          <w:rStyle w:val="highlight"/>
          <w:rFonts w:ascii="Times New Roman" w:hAnsi="Times New Roman" w:cs="Times New Roman"/>
          <w:b/>
          <w:bCs/>
          <w:sz w:val="24"/>
          <w:szCs w:val="24"/>
        </w:rPr>
        <w:t>diffusion-weighted</w:t>
      </w:r>
      <w:r w:rsidRPr="006D2C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D2C95">
        <w:rPr>
          <w:rStyle w:val="highlight"/>
          <w:rFonts w:ascii="Times New Roman" w:hAnsi="Times New Roman" w:cs="Times New Roman"/>
          <w:b/>
          <w:bCs/>
          <w:sz w:val="24"/>
          <w:szCs w:val="24"/>
        </w:rPr>
        <w:t>MR</w:t>
      </w:r>
      <w:r w:rsidRPr="006D2C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D2C95">
        <w:rPr>
          <w:rStyle w:val="highlight"/>
          <w:rFonts w:ascii="Times New Roman" w:hAnsi="Times New Roman" w:cs="Times New Roman"/>
          <w:b/>
          <w:bCs/>
          <w:sz w:val="24"/>
          <w:szCs w:val="24"/>
        </w:rPr>
        <w:t>imaging</w:t>
      </w:r>
      <w:r w:rsidRPr="006D2C95">
        <w:rPr>
          <w:rFonts w:ascii="Times New Roman" w:hAnsi="Times New Roman" w:cs="Times New Roman"/>
          <w:b/>
          <w:bCs/>
          <w:sz w:val="24"/>
          <w:szCs w:val="24"/>
        </w:rPr>
        <w:t xml:space="preserve"> in patients with HCC after TACE: diagnostic accuracy of 3D quantitative image </w:t>
      </w:r>
      <w:r w:rsidRPr="006D2C95">
        <w:rPr>
          <w:rStyle w:val="highlight"/>
          <w:rFonts w:ascii="Times New Roman" w:hAnsi="Times New Roman" w:cs="Times New Roman"/>
          <w:b/>
          <w:bCs/>
          <w:sz w:val="24"/>
          <w:szCs w:val="24"/>
        </w:rPr>
        <w:t>analysis</w:t>
      </w:r>
      <w:r w:rsidRPr="006D2C9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04210" w:rsidRPr="006D2C95" w:rsidRDefault="00B04210" w:rsidP="008177F3">
      <w:pPr>
        <w:widowControl/>
        <w:spacing w:before="100" w:beforeAutospacing="1" w:after="100" w:afterAutospacing="1"/>
        <w:ind w:leftChars="-135" w:left="31680" w:rightChars="-94" w:right="31680"/>
        <w:jc w:val="left"/>
        <w:outlineLvl w:val="2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6D2C95">
        <w:rPr>
          <w:rFonts w:ascii="Times New Roman" w:hAnsi="Times New Roman" w:cs="Times New Roman"/>
          <w:b/>
          <w:bCs/>
          <w:kern w:val="0"/>
          <w:sz w:val="24"/>
          <w:szCs w:val="24"/>
        </w:rPr>
        <w:t>Abstract</w:t>
      </w:r>
    </w:p>
    <w:p w:rsidR="00B04210" w:rsidRPr="006D2C95" w:rsidRDefault="00B04210" w:rsidP="008177F3">
      <w:pPr>
        <w:widowControl/>
        <w:spacing w:before="100" w:beforeAutospacing="1" w:after="100" w:afterAutospacing="1"/>
        <w:ind w:leftChars="-135" w:left="31680" w:rightChars="-94" w:right="31680"/>
        <w:jc w:val="left"/>
        <w:outlineLvl w:val="3"/>
        <w:rPr>
          <w:rFonts w:ascii="Times New Roman" w:hAnsi="Times New Roman" w:cs="Times New Roman"/>
          <w:kern w:val="0"/>
          <w:sz w:val="24"/>
          <w:szCs w:val="24"/>
        </w:rPr>
      </w:pPr>
      <w:r w:rsidRPr="006D2C95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PURPOSE: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6D2C95">
        <w:rPr>
          <w:rFonts w:ascii="Times New Roman" w:hAnsi="Times New Roman" w:cs="Times New Roman"/>
          <w:kern w:val="0"/>
          <w:sz w:val="24"/>
          <w:szCs w:val="24"/>
        </w:rPr>
        <w:t>To evaluate the diagnostic performance of three-dimensional ( 3D three-dimensional ) quantitative enhancement-based and diffusion-weighted volumetric magnetic resonance (MR) imaging assessment of hepatocellular carcinoma ( HCC hepatocellular carcinoma ) lesions in determining the extent of pathologic tumor necrosis after transarterial chemoembolization ( TACE transarterial chemoembolization ).</w:t>
      </w:r>
    </w:p>
    <w:p w:rsidR="00B04210" w:rsidRPr="006D2C95" w:rsidRDefault="00B04210" w:rsidP="008177F3">
      <w:pPr>
        <w:widowControl/>
        <w:spacing w:before="100" w:beforeAutospacing="1" w:after="100" w:afterAutospacing="1"/>
        <w:ind w:leftChars="-135" w:left="31680" w:rightChars="-94" w:right="31680"/>
        <w:jc w:val="left"/>
        <w:outlineLvl w:val="3"/>
        <w:rPr>
          <w:rFonts w:ascii="Times New Roman" w:hAnsi="Times New Roman" w:cs="Times New Roman"/>
          <w:kern w:val="0"/>
          <w:sz w:val="24"/>
          <w:szCs w:val="24"/>
        </w:rPr>
      </w:pPr>
      <w:r w:rsidRPr="006D2C95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MATERIALS AND METHODS: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6D2C95">
        <w:rPr>
          <w:rFonts w:ascii="Times New Roman" w:hAnsi="Times New Roman" w:cs="Times New Roman"/>
          <w:kern w:val="0"/>
          <w:sz w:val="24"/>
          <w:szCs w:val="24"/>
        </w:rPr>
        <w:t>This institutional review board-approved retrospective study included 17 patients with HCC hepatocellular carcinoma who underwent TACE transarterial chemoembolization before surgery. Semiautomatic 3D three-dimensional volumetric segmentation of target lesions was performed at the last MR examination before orthotopic liver transplantation or surgical resection. The amount of necrotic tumor tissue on contrast material-enhanced arterial phase MR images and the amount of diffusion-restricted tumor tissue on apparent diffusion coefficient ( ADC apparent diffusion coefficient ) maps were expressed as a percentage of the total tumor volume. Visual assessment of the extent of tumor necrosis and tumor response according to European Association for the Study of the Liver ( EASL European Association for the Study of the Liver ) criteria was performed. Pathologic tumor necrosis was quantified by using slide-by-slide segmentation. Correlation analysis was performed to evaluate the predictive values of the radiologic techniques.</w:t>
      </w:r>
    </w:p>
    <w:p w:rsidR="00B04210" w:rsidRPr="006D2C95" w:rsidRDefault="00B04210" w:rsidP="008177F3">
      <w:pPr>
        <w:widowControl/>
        <w:spacing w:before="100" w:beforeAutospacing="1" w:after="100" w:afterAutospacing="1"/>
        <w:ind w:leftChars="-135" w:left="31680" w:rightChars="-94" w:right="31680"/>
        <w:jc w:val="left"/>
        <w:outlineLvl w:val="3"/>
        <w:rPr>
          <w:rFonts w:ascii="Times New Roman" w:hAnsi="Times New Roman" w:cs="Times New Roman"/>
          <w:kern w:val="0"/>
          <w:sz w:val="24"/>
          <w:szCs w:val="24"/>
        </w:rPr>
      </w:pPr>
      <w:r w:rsidRPr="006D2C95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RESULTS: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6D2C95">
        <w:rPr>
          <w:rFonts w:ascii="Times New Roman" w:hAnsi="Times New Roman" w:cs="Times New Roman"/>
          <w:kern w:val="0"/>
          <w:sz w:val="24"/>
          <w:szCs w:val="24"/>
        </w:rPr>
        <w:t>At histopathologic examination, the mean percentage of tumor necrosis was 70% (range, 10%-100%). Both 3D three-dimensional quantitative techniques demonstrated a strong correlation with tumor necrosis at pathologic examination (R(2) = 0.9657 and R(2) = 0.9662 for quantitative EASL European Association for the Study of the Liver and quantitative ADC apparent diffusion coefficient , respectively) and a strong intermethod agreement (R(2) = 0.9585). Both methods showed a significantly lower discrepancy with pathologically measured necrosis (residual standard error [ RSE residual standard error ] = 6.38 and 6.33 for quantitative EASL European Association for the Study of the Liver and quantitative ADC apparent diffusion coefficient , respectively), when compared with non- 3D three-dimensional techniques ( RSE residual standard error = 12.18 for visual assessment).</w:t>
      </w:r>
    </w:p>
    <w:p w:rsidR="00B04210" w:rsidRPr="006D2C95" w:rsidRDefault="00B04210" w:rsidP="00816486">
      <w:pPr>
        <w:widowControl/>
        <w:spacing w:before="100" w:beforeAutospacing="1" w:after="100" w:afterAutospacing="1"/>
        <w:ind w:leftChars="-135" w:left="31680" w:rightChars="-94" w:right="31680"/>
        <w:jc w:val="left"/>
        <w:outlineLvl w:val="3"/>
        <w:rPr>
          <w:rFonts w:ascii="Times New Roman" w:hAnsi="Times New Roman" w:cs="Times New Roman"/>
        </w:rPr>
      </w:pPr>
      <w:r w:rsidRPr="006D2C95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CONCLUSION: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6D2C95">
        <w:rPr>
          <w:rFonts w:ascii="Times New Roman" w:hAnsi="Times New Roman" w:cs="Times New Roman"/>
          <w:kern w:val="0"/>
          <w:sz w:val="24"/>
          <w:szCs w:val="24"/>
        </w:rPr>
        <w:t>This radiologic-pathologic correlation study demonstrates the diagnostic accuracy of 3D three-dimensional quantitative MR imaging techniques in identifying pathologically measured tumor necrosis in HCC hepatocellular carcinoma lesions treated with TACE transarterial chemoembolization .</w:t>
      </w:r>
    </w:p>
    <w:sectPr w:rsidR="00B04210" w:rsidRPr="006D2C95" w:rsidSect="007D74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2C95"/>
    <w:rsid w:val="0045175D"/>
    <w:rsid w:val="006D2C95"/>
    <w:rsid w:val="007D74B0"/>
    <w:rsid w:val="007E4CFB"/>
    <w:rsid w:val="00816486"/>
    <w:rsid w:val="008177F3"/>
    <w:rsid w:val="00B04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4B0"/>
    <w:pPr>
      <w:widowControl w:val="0"/>
      <w:jc w:val="both"/>
    </w:pPr>
    <w:rPr>
      <w:rFonts w:cs="Calibri"/>
      <w:szCs w:val="21"/>
    </w:rPr>
  </w:style>
  <w:style w:type="paragraph" w:styleId="Heading3">
    <w:name w:val="heading 3"/>
    <w:basedOn w:val="Normal"/>
    <w:link w:val="Heading3Char"/>
    <w:uiPriority w:val="99"/>
    <w:qFormat/>
    <w:rsid w:val="006D2C95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Heading4">
    <w:name w:val="heading 4"/>
    <w:basedOn w:val="Normal"/>
    <w:link w:val="Heading4Char"/>
    <w:uiPriority w:val="99"/>
    <w:qFormat/>
    <w:rsid w:val="006D2C95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6D2C95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D2C95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highlight">
    <w:name w:val="highlight"/>
    <w:basedOn w:val="DefaultParagraphFont"/>
    <w:uiPriority w:val="99"/>
    <w:rsid w:val="006D2C95"/>
  </w:style>
  <w:style w:type="paragraph" w:styleId="NormalWeb">
    <w:name w:val="Normal (Web)"/>
    <w:basedOn w:val="Normal"/>
    <w:uiPriority w:val="99"/>
    <w:semiHidden/>
    <w:rsid w:val="006D2C9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96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9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96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96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96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68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96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96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96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968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422</Words>
  <Characters>2406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Radiologic-pathologic analysis of contrast-enhanced and diffusion-weighted MR imaging in patients with HCC after TACE: diagnostic accuracy of 3D quantitative image analysis</dc:title>
  <dc:subject/>
  <dc:creator>w</dc:creator>
  <cp:keywords/>
  <dc:description/>
  <cp:lastModifiedBy>姚绍莲</cp:lastModifiedBy>
  <cp:revision>2</cp:revision>
  <dcterms:created xsi:type="dcterms:W3CDTF">2015-03-19T02:57:00Z</dcterms:created>
  <dcterms:modified xsi:type="dcterms:W3CDTF">2015-03-19T02:57:00Z</dcterms:modified>
</cp:coreProperties>
</file>